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3226"/>
        <w:gridCol w:w="1609"/>
      </w:tblGrid>
      <w:tr w:rsidR="00DA7AA0" w:rsidTr="008443D0"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Tantárgy neve:</w:t>
            </w:r>
          </w:p>
          <w:p w:rsidR="00DA7AA0" w:rsidRDefault="004C1AAA" w:rsidP="008443D0">
            <w:pPr>
              <w:spacing w:after="0" w:line="240" w:lineRule="auto"/>
            </w:pPr>
            <w:r>
              <w:rPr>
                <w:rFonts w:cstheme="minorHAnsi"/>
                <w:b/>
              </w:rPr>
              <w:t>Világ népei III</w:t>
            </w:r>
            <w:r w:rsidR="00DC689B">
              <w:rPr>
                <w:rFonts w:cstheme="minorHAnsi"/>
                <w:b/>
              </w:rPr>
              <w:t xml:space="preserve">. Óceánia és Ausztrália 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Tantárgy Neptun kódja:</w:t>
            </w:r>
            <w:r>
              <w:t xml:space="preserve"> </w:t>
            </w:r>
            <w:r w:rsidR="004C1AAA">
              <w:rPr>
                <w:rFonts w:cstheme="minorHAnsi"/>
                <w:b/>
              </w:rPr>
              <w:t>BTKVAN402</w:t>
            </w:r>
          </w:p>
          <w:p w:rsidR="00DA7AA0" w:rsidRPr="0058390B" w:rsidRDefault="00DA7AA0" w:rsidP="008443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Tárgyfelelős intézet:</w:t>
            </w:r>
            <w:r>
              <w:t xml:space="preserve"> </w:t>
            </w:r>
            <w:r>
              <w:rPr>
                <w:b/>
              </w:rPr>
              <w:t xml:space="preserve">ME BTK AFTI – KVAT </w:t>
            </w:r>
          </w:p>
        </w:tc>
      </w:tr>
      <w:tr w:rsidR="00DA7AA0" w:rsidTr="008443D0"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Tantárgyelem:</w:t>
            </w:r>
            <w:r>
              <w:t xml:space="preserve"> kötelező 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Tárgyfelelős:</w:t>
            </w:r>
            <w:r w:rsidR="004219DD">
              <w:t xml:space="preserve"> Dr. Simon Zoltán, egyetemi adjunktus 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Közreműködő oktató(k):</w:t>
            </w:r>
            <w:r w:rsidR="004C1AAA">
              <w:t xml:space="preserve"> Dr.</w:t>
            </w:r>
            <w:r w:rsidR="004219DD">
              <w:t xml:space="preserve"> habil. Biczó Gábor, egyetemi docens</w:t>
            </w:r>
          </w:p>
        </w:tc>
      </w:tr>
      <w:tr w:rsidR="00DA7AA0" w:rsidTr="008443D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 xml:space="preserve">Javasolt félév: </w:t>
            </w:r>
            <w:r w:rsidR="004C1AAA">
              <w:t>4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Előfeltétel:</w:t>
            </w:r>
            <w:r>
              <w:t xml:space="preserve"> </w:t>
            </w:r>
          </w:p>
        </w:tc>
      </w:tr>
      <w:tr w:rsidR="00DA7AA0" w:rsidTr="008443D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Óraszám/hét:</w:t>
            </w:r>
            <w:r>
              <w:t xml:space="preserve"> </w:t>
            </w:r>
            <w:r w:rsidRPr="005A5DF3">
              <w:rPr>
                <w:rFonts w:cstheme="minorHAnsi"/>
              </w:rPr>
              <w:t>heti: 2; féléves: 28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 xml:space="preserve">Számonkérés módja: </w:t>
            </w:r>
            <w:r>
              <w:t>aláírás, kollokvium (a/k).</w:t>
            </w:r>
          </w:p>
        </w:tc>
      </w:tr>
      <w:tr w:rsidR="00DA7AA0" w:rsidTr="008443D0"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Kreditpont:</w:t>
            </w:r>
            <w:r>
              <w:t xml:space="preserve"> 2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Munkarend:</w:t>
            </w:r>
            <w:r w:rsidR="006B1508">
              <w:t xml:space="preserve"> nappali 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Tantárgy feladata és célja: </w:t>
            </w:r>
            <w:r w:rsidR="004C1AAA">
              <w:t>Az előadássorozat elején Ausztrália és Óceánia természeti adottságait, kulturális térfelosztását, nyelveit és vallásait, valamint gyarmatosítás-történetét mutatjuk be. Ausztrália jellemzésénél az ausztráliai bennszülöttek az antropológiatörténeti kánon szempontjából is szignifikáns adottságait vesszük számba: rokonsági rendszerek, gyűjtögető életmód, totemizmus, törzsi művészet. Emellett értékeljük a 19-20. századi akkulturációs hatásokat, vizsgáljuk a bennszülöttek a modern ausztrál társadalomban elfoglalt helyét és általában a kortárs migrációs folyamatok nyomán jelentkező integrációs utakat. Míg Polinézia kultúrája a zártság és a kulturális egyöntetűség jeleit mutatja, addig Melanézia és Mikronézia több kulturális, nyelvi hatás interferenciazónájában helyezkedik el, Új-Guinea pedig nyelvi, társadalomszerkezeti értelemben rendkívüli heterogenitást mutat. Polinézia a Föld leghosszabb és legnagyobb területet átfogó történeti migrációja eredményeként jött létre: példáján a család- és társadalomszerkezet és a vallás összefüggésrendszerét, valamint a modernizáció akkulturációs hatásait mutatjuk be. Ausztráliára és Óceániára úgy is tekintünk, mint a globalizálódó tér egy sajátos alrendszerére, amely Amerika és Kelet-Ázsia kompetitív szorításában a regionális hatalom Ausztrália érdekszférájaként bontakozik ki.</w:t>
            </w:r>
          </w:p>
          <w:p w:rsidR="00DA7AA0" w:rsidRDefault="00DA7AA0" w:rsidP="008443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Fejlesztendő kompetenciák: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tudás:</w:t>
            </w:r>
            <w:r>
              <w:t xml:space="preserve"> </w:t>
            </w:r>
          </w:p>
          <w:p w:rsidR="00DA7AA0" w:rsidRDefault="00DA7AA0" w:rsidP="008443D0">
            <w:pPr>
              <w:spacing w:after="0" w:line="240" w:lineRule="auto"/>
            </w:pPr>
            <w:r>
              <w:t>Magas szinten ismeri a kulturális diverzitás regionális és kontinentális típusait, globális jellemzőit.</w:t>
            </w:r>
          </w:p>
          <w:p w:rsidR="00DA7AA0" w:rsidRDefault="00DA7AA0" w:rsidP="008443D0">
            <w:pPr>
              <w:spacing w:after="0" w:line="240" w:lineRule="auto"/>
              <w:ind w:firstLine="34"/>
            </w:pPr>
            <w:r>
              <w:t>Speciális ismeretekkel rendelkezik a komplex és hagyományos kultúrák hasonlóságairól és különbségeiről, érti azokat a főbb hazai, európai és globális társadalmi problémákat, amelyek meghatározzák a társadalomtudományi gondolkodás alaptendenciáit.</w:t>
            </w:r>
          </w:p>
          <w:p w:rsidR="00DA7AA0" w:rsidRDefault="00DA7AA0" w:rsidP="008443D0">
            <w:pPr>
              <w:spacing w:after="0" w:line="240" w:lineRule="auto"/>
              <w:ind w:firstLine="34"/>
            </w:pPr>
            <w:r>
              <w:t>Ismeri és érti a korábban megtanult idegen nyelvek szaknyelvi anyagát.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képesség:</w:t>
            </w:r>
            <w:r>
              <w:t xml:space="preserve"> </w:t>
            </w:r>
          </w:p>
          <w:p w:rsidR="00DA7AA0" w:rsidRDefault="00DA7AA0" w:rsidP="008443D0">
            <w:pPr>
              <w:spacing w:after="0"/>
            </w:pPr>
            <w:r>
              <w:t>Képes eligazodni a társadalmi konfliktusok és problémák bonyolult rendszerében, antropológiai ismereteire építve aktívan be tud kapcsolódni a társadalom szocio-kulturális jelenségeinek, változási tendenciáinak, konfliktusainak feltárását célzó különböző szakterületeken megvalósuló munkálatokba.</w:t>
            </w:r>
          </w:p>
          <w:p w:rsidR="00DA7AA0" w:rsidRDefault="00DA7AA0" w:rsidP="008443D0">
            <w:pPr>
              <w:spacing w:after="0"/>
            </w:pPr>
            <w:r>
              <w:t>Elegendő tudással és jártassággal rendelkezik az antropológiaelmélet és módszertan képesség szintű gyakorlására, kritikai álláspont kialakítására és szükség esetén a holisztikus szemléletet követelő komplex kulturális és társadalmi problémák megoldásában önálló javaslatok kidolgozására.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attitűd:</w:t>
            </w:r>
            <w:r>
              <w:t xml:space="preserve"> </w:t>
            </w:r>
          </w:p>
          <w:p w:rsidR="00DA7AA0" w:rsidRDefault="00DA7AA0" w:rsidP="008443D0">
            <w:pPr>
              <w:spacing w:after="0"/>
            </w:pPr>
            <w:r>
              <w:t>Tudatosan vállalja a hazai, a regionális és a kontinentális kulturális, vallási, kisebbségi és a társadalmi so</w:t>
            </w:r>
            <w:r w:rsidR="002D33FC">
              <w:t xml:space="preserve">kszínűséggel kapcsolatos </w:t>
            </w:r>
            <w:r>
              <w:t>értékelveket.</w:t>
            </w:r>
          </w:p>
          <w:p w:rsidR="00DA7AA0" w:rsidRDefault="00DA7AA0" w:rsidP="008443D0">
            <w:pPr>
              <w:spacing w:after="0"/>
            </w:pPr>
            <w:r>
              <w:t>A társadalmi és kulturális másság eseteit a semleges kutatói pozícióból következő általános elvárásoknak megfelelően toleránsan és empatikusan kezeli.</w:t>
            </w:r>
          </w:p>
          <w:p w:rsidR="00DA7AA0" w:rsidRDefault="00DA7AA0" w:rsidP="008443D0">
            <w:pPr>
              <w:spacing w:after="0"/>
              <w:ind w:firstLine="34"/>
            </w:pPr>
            <w:r>
              <w:t>A kulturális antropológia nemzetközileg meghatározott kutatásetikai normáit betartja.</w:t>
            </w:r>
          </w:p>
          <w:p w:rsidR="00DA7AA0" w:rsidRDefault="00DA7AA0" w:rsidP="008443D0">
            <w:pPr>
              <w:spacing w:after="0"/>
            </w:pPr>
            <w:r>
              <w:t>A kulturális antropológia területén szerzett tudását és jártasságát önállóan, folyamatosan bővíti és mélyíti.</w:t>
            </w:r>
          </w:p>
          <w:p w:rsidR="00DA7AA0" w:rsidRDefault="00DA7AA0" w:rsidP="008443D0">
            <w:pPr>
              <w:spacing w:after="0" w:line="240" w:lineRule="auto"/>
            </w:pPr>
            <w:r>
              <w:rPr>
                <w:b/>
                <w:i/>
              </w:rPr>
              <w:t>autonómia és felelősség:</w:t>
            </w:r>
            <w:r>
              <w:t xml:space="preserve"> </w:t>
            </w:r>
          </w:p>
          <w:p w:rsidR="00DA7AA0" w:rsidRDefault="00DA7AA0" w:rsidP="008443D0">
            <w:pPr>
              <w:spacing w:after="0"/>
              <w:ind w:firstLine="34"/>
            </w:pPr>
            <w:r>
              <w:t>Legjobb tudása szerint, elkötelezetten szolgálja és képviseli a kulturális antropológia szakmai érdekeit.</w:t>
            </w:r>
          </w:p>
          <w:p w:rsidR="00DA7AA0" w:rsidRDefault="00DA7AA0" w:rsidP="008443D0">
            <w:pPr>
              <w:spacing w:after="0"/>
            </w:pPr>
            <w:r>
              <w:t>Munkavégzési és társadalmi konfliktushelyzetekben önállóan és felelősen hozza meg döntéseit, következetesen képviselve a rábízottak érdekeit.</w:t>
            </w:r>
          </w:p>
          <w:p w:rsidR="00DA7AA0" w:rsidRDefault="00DA7AA0" w:rsidP="008443D0">
            <w:pPr>
              <w:spacing w:after="0" w:line="240" w:lineRule="auto"/>
            </w:pPr>
          </w:p>
          <w:p w:rsidR="00DA7AA0" w:rsidRDefault="00DA7AA0" w:rsidP="008443D0">
            <w:pPr>
              <w:spacing w:after="0" w:line="240" w:lineRule="auto"/>
            </w:pP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8443D0">
            <w:pPr>
              <w:spacing w:after="0" w:line="240" w:lineRule="auto"/>
            </w:pPr>
            <w:r>
              <w:rPr>
                <w:b/>
              </w:rPr>
              <w:t>Tantárgy tematikus leírása:</w:t>
            </w:r>
          </w:p>
        </w:tc>
      </w:tr>
      <w:tr w:rsidR="00DA7AA0" w:rsidTr="008443D0">
        <w:tc>
          <w:tcPr>
            <w:tcW w:w="8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A7AA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Előadás: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1. A térség természeti adottságainak és kulturális tagoltságának általános bemutatása 2. </w:t>
            </w:r>
            <w:r w:rsidRPr="002D33FC">
              <w:rPr>
                <w:rFonts w:ascii="Times New Roman" w:hAnsi="Times New Roman" w:cs="Times New Roman"/>
              </w:rPr>
              <w:lastRenderedPageBreak/>
              <w:t xml:space="preserve">Ausztrália és Óceánia benépesülése, őstörténete, nyelvei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3. Az ausztráliai bennszülött kultúra általános vonásai, kutatástörténete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4. Az ausztráliai bennszülöttek rokonsági rendszerei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5. Az ausztráliai bennszülöttek totemizmusa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6. Az ausztráliai bennszülöttek tárgyi kultúrája, díszítőművészete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7. Az ausztrál őslakosság társadalmi konfliktusai, kirekesztettsége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8. Új-Guinea törzsi társadalmainak általános bemutatása, a kultúra regionális különbségei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9. Egy kiválasztott új-guineai törzs életmódjának bemutatása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10. Polinézia őslakosságának életmódja, társadalomszerkezete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11. A polinéziai vallás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12. A hagyományos kultúra átalakulása, akkulturációs folyamatok Polinéziában </w:t>
            </w:r>
          </w:p>
          <w:p w:rsidR="004C1AAA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 xml:space="preserve">13. Melanézia </w:t>
            </w:r>
          </w:p>
          <w:p w:rsidR="00DA7AA0" w:rsidRPr="002D33FC" w:rsidRDefault="004C1AAA" w:rsidP="00DA7AA0">
            <w:pPr>
              <w:pStyle w:val="Listaszerbekezds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D33FC">
              <w:rPr>
                <w:rFonts w:ascii="Times New Roman" w:hAnsi="Times New Roman" w:cs="Times New Roman"/>
              </w:rPr>
              <w:t>14. Mikronézia</w:t>
            </w:r>
          </w:p>
          <w:p w:rsidR="00DA7AA0" w:rsidRDefault="00DA7AA0" w:rsidP="00DA7AA0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A7AA0">
            <w:pPr>
              <w:spacing w:after="0" w:line="240" w:lineRule="auto"/>
            </w:pP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Pr="00ED0B31" w:rsidRDefault="00DA7AA0" w:rsidP="00DA7AA0">
            <w:pPr>
              <w:spacing w:after="0" w:line="240" w:lineRule="auto"/>
              <w:rPr>
                <w:b/>
              </w:rPr>
            </w:pPr>
            <w:r w:rsidRPr="00ED0B31">
              <w:rPr>
                <w:b/>
              </w:rPr>
              <w:lastRenderedPageBreak/>
              <w:t>Félévközi számonkérés módja és értékelése:</w:t>
            </w:r>
          </w:p>
          <w:p w:rsidR="00DA7AA0" w:rsidRPr="00ED0B31" w:rsidRDefault="00DA7AA0" w:rsidP="00DA7AA0">
            <w:pPr>
              <w:suppressAutoHyphens w:val="0"/>
              <w:spacing w:after="0" w:line="240" w:lineRule="auto"/>
            </w:pPr>
            <w:r w:rsidRPr="00ED0B31">
              <w:t>Félév végi vizsga: kollokvium</w:t>
            </w:r>
          </w:p>
          <w:p w:rsidR="00DA7AA0" w:rsidRDefault="00DA7AA0" w:rsidP="00DA7AA0">
            <w:pPr>
              <w:suppressAutoHyphens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 vizsga során értékelésre kerül a hallgató térben – időben való tájé</w:t>
            </w:r>
            <w:r w:rsidR="004C1AAA">
              <w:rPr>
                <w:rFonts w:cstheme="minorHAnsi"/>
              </w:rPr>
              <w:t>kozódásának kompetenciája. Ausztrália és Óceánia</w:t>
            </w:r>
            <w:r>
              <w:rPr>
                <w:rFonts w:cstheme="minorHAnsi"/>
              </w:rPr>
              <w:t xml:space="preserve"> társadalmi – kulturális – vallási viszonylatainak és azok különbözőségeinek megértése, interpretálása és szintetizálása.  Az értékelésben ugyanígy szerepet játszik a hallgató szaknyelvi  - és fogalomhasználata, kommunikációs képességének felmérése.</w:t>
            </w:r>
          </w:p>
          <w:p w:rsidR="004219DD" w:rsidRDefault="004219DD" w:rsidP="004219DD">
            <w:pPr>
              <w:suppressAutoHyphens w:val="0"/>
              <w:spacing w:after="0" w:line="240" w:lineRule="auto"/>
            </w:pPr>
            <w:r>
              <w:t xml:space="preserve">Értékelés százalékos kimutatása: </w:t>
            </w:r>
          </w:p>
          <w:p w:rsidR="004219DD" w:rsidRPr="004219DD" w:rsidRDefault="004219DD" w:rsidP="00DA7AA0">
            <w:pPr>
              <w:suppressAutoHyphens w:val="0"/>
              <w:spacing w:after="0" w:line="240" w:lineRule="auto"/>
            </w:pPr>
            <w:r>
              <w:t xml:space="preserve">80% - jeles, 70 – 79 % - jó, 60-69% - közepes, 50 – 59 % - elégséges, 50% - elégtelen </w:t>
            </w:r>
          </w:p>
        </w:tc>
      </w:tr>
      <w:tr w:rsidR="00DA7AA0" w:rsidTr="008443D0">
        <w:tc>
          <w:tcPr>
            <w:tcW w:w="9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A0" w:rsidRDefault="00DA7AA0" w:rsidP="00DA7A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Kötelező irodalom:</w:t>
            </w:r>
          </w:p>
          <w:p w:rsidR="00ED0B31" w:rsidRDefault="002D33FC" w:rsidP="00DA7AA0">
            <w:pPr>
              <w:spacing w:after="0" w:line="240" w:lineRule="auto"/>
            </w:pPr>
            <w:r>
              <w:t>Bodrogi Tibor 1965: Ausztrália népei. Óceánia népei. In Ortutay Gyula szerk.: A világ népei. A kultúra világa. Budapest: Közgazdasági és Jogi Könyvkiadó</w:t>
            </w:r>
            <w:r w:rsidR="00ED0B31">
              <w:t>,</w:t>
            </w:r>
            <w:r>
              <w:t xml:space="preserve"> 862-901. </w:t>
            </w:r>
            <w:r w:rsidR="00ED0B31">
              <w:t xml:space="preserve">p. </w:t>
            </w:r>
          </w:p>
          <w:p w:rsidR="00ED0B31" w:rsidRDefault="00ED0B31" w:rsidP="00DA7AA0">
            <w:pPr>
              <w:spacing w:after="0" w:line="240" w:lineRule="auto"/>
            </w:pPr>
            <w:r>
              <w:t xml:space="preserve">Ann Chowning 1973: An introduction to the peoples and cultures of Melanesia. Menlo Park, 124. p. </w:t>
            </w:r>
          </w:p>
          <w:p w:rsidR="002D33FC" w:rsidRDefault="002D33FC" w:rsidP="00DA7AA0">
            <w:pPr>
              <w:spacing w:after="0" w:line="240" w:lineRule="auto"/>
            </w:pPr>
            <w:r>
              <w:t xml:space="preserve">Adolphus Peter Elkin 1986: Ausztrália őslakói. Budapest: Gondolat. 11 – 283. p.  </w:t>
            </w:r>
          </w:p>
          <w:p w:rsidR="002D33FC" w:rsidRDefault="002D33FC" w:rsidP="00DA7AA0">
            <w:pPr>
              <w:spacing w:after="0" w:line="240" w:lineRule="auto"/>
              <w:rPr>
                <w:b/>
              </w:rPr>
            </w:pPr>
            <w:r>
              <w:t xml:space="preserve">Margaret Mead 2003: Férfi és nő: a két nem viszonya a változó világban. Budapest: Osiris. 346. p. </w:t>
            </w:r>
          </w:p>
          <w:p w:rsidR="00DA7AA0" w:rsidRDefault="00DA7AA0" w:rsidP="00DA7AA0">
            <w:pPr>
              <w:spacing w:after="0" w:line="240" w:lineRule="auto"/>
              <w:rPr>
                <w:b/>
              </w:rPr>
            </w:pPr>
          </w:p>
          <w:p w:rsidR="00DA7AA0" w:rsidRDefault="00DA7AA0" w:rsidP="00DA7A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Ajánlott irodalom:</w:t>
            </w:r>
          </w:p>
          <w:p w:rsidR="00ED0B31" w:rsidRDefault="00ED0B31" w:rsidP="00DA7AA0">
            <w:pPr>
              <w:spacing w:after="0" w:line="240" w:lineRule="auto"/>
            </w:pPr>
            <w:r>
              <w:t xml:space="preserve">Egedy Gergely 2000: Ausztrália története. Budapest: Aula, 458. p. </w:t>
            </w:r>
          </w:p>
          <w:p w:rsidR="00ED0B31" w:rsidRDefault="00ED0B31" w:rsidP="00DA7AA0">
            <w:pPr>
              <w:spacing w:after="0" w:line="240" w:lineRule="auto"/>
            </w:pPr>
            <w:r>
              <w:t>Raymond Firth 1967: Tikopia ritual and belief. Boston: Beacon Press, 374. p.</w:t>
            </w:r>
          </w:p>
          <w:p w:rsidR="00ED0B31" w:rsidRDefault="00ED0B31" w:rsidP="00DA7AA0">
            <w:pPr>
              <w:spacing w:after="0" w:line="240" w:lineRule="auto"/>
            </w:pPr>
            <w:r>
              <w:t xml:space="preserve">Jesse D. Jennings szerk. 1979: The prehistory of Polynesia. Cambridge: Mass, 399. p. </w:t>
            </w:r>
          </w:p>
          <w:p w:rsidR="00DA7AA0" w:rsidRPr="003F7A1B" w:rsidRDefault="00DA7AA0" w:rsidP="00DA7AA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D147D" w:rsidRDefault="004D147D" w:rsidP="00DA7AA0">
      <w:pPr>
        <w:spacing w:after="0" w:line="240" w:lineRule="auto"/>
      </w:pPr>
    </w:p>
    <w:sectPr w:rsidR="004D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A0"/>
    <w:rsid w:val="00246D6D"/>
    <w:rsid w:val="002D33FC"/>
    <w:rsid w:val="004219DD"/>
    <w:rsid w:val="004C1AAA"/>
    <w:rsid w:val="004D147D"/>
    <w:rsid w:val="006B1508"/>
    <w:rsid w:val="008E726E"/>
    <w:rsid w:val="008F64BE"/>
    <w:rsid w:val="00D9298F"/>
    <w:rsid w:val="00DA7AA0"/>
    <w:rsid w:val="00DC689B"/>
    <w:rsid w:val="00E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A7AA0"/>
    <w:pPr>
      <w:suppressAutoHyphens/>
      <w:autoSpaceDN w:val="0"/>
      <w:spacing w:after="120"/>
      <w:jc w:val="both"/>
      <w:textAlignment w:val="baseline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AA0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A7AA0"/>
    <w:pPr>
      <w:suppressAutoHyphens/>
      <w:autoSpaceDN w:val="0"/>
      <w:spacing w:after="120"/>
      <w:jc w:val="both"/>
      <w:textAlignment w:val="baseline"/>
    </w:pPr>
    <w:rPr>
      <w:rFonts w:ascii="Times New Roman" w:eastAsia="Calibr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AA0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kvai</cp:lastModifiedBy>
  <cp:revision>2</cp:revision>
  <dcterms:created xsi:type="dcterms:W3CDTF">2018-09-28T10:56:00Z</dcterms:created>
  <dcterms:modified xsi:type="dcterms:W3CDTF">2018-09-28T10:56:00Z</dcterms:modified>
</cp:coreProperties>
</file>