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5D" w:rsidRDefault="00F430B5">
      <w:pPr>
        <w:spacing w:before="120"/>
        <w:jc w:val="center"/>
        <w:rPr>
          <w:b/>
          <w:sz w:val="24"/>
        </w:rPr>
      </w:pPr>
      <w:bookmarkStart w:id="0" w:name="_GoBack"/>
      <w:bookmarkEnd w:id="0"/>
      <w:r>
        <w:rPr>
          <w:b/>
          <w:sz w:val="24"/>
        </w:rPr>
        <w:t>ÓRALEÍRÁS</w:t>
      </w:r>
    </w:p>
    <w:p w:rsidR="0010535D" w:rsidRDefault="00AA107D">
      <w:pPr>
        <w:spacing w:before="120"/>
        <w:jc w:val="center"/>
        <w:rPr>
          <w:b/>
          <w:sz w:val="24"/>
        </w:rPr>
      </w:pPr>
      <w:r>
        <w:rPr>
          <w:b/>
          <w:sz w:val="24"/>
        </w:rPr>
        <w:t>Tantárgy neve; MA</w:t>
      </w:r>
      <w:r w:rsidR="0077591B">
        <w:rPr>
          <w:b/>
          <w:sz w:val="24"/>
        </w:rPr>
        <w:t xml:space="preserve"> (nappali)</w:t>
      </w:r>
      <w:r w:rsidR="00F430B5">
        <w:rPr>
          <w:b/>
          <w:sz w:val="24"/>
        </w:rPr>
        <w:t>:Régió és területfejlesztés</w:t>
      </w:r>
    </w:p>
    <w:p w:rsidR="00AA107D" w:rsidRDefault="00AA107D">
      <w:pPr>
        <w:spacing w:before="120"/>
        <w:jc w:val="center"/>
        <w:rPr>
          <w:b/>
          <w:sz w:val="24"/>
        </w:rPr>
      </w:pPr>
    </w:p>
    <w:tbl>
      <w:tblPr>
        <w:tblW w:w="9670" w:type="dxa"/>
        <w:tblInd w:w="108" w:type="dxa"/>
        <w:tblCellMar>
          <w:left w:w="10" w:type="dxa"/>
          <w:right w:w="10" w:type="dxa"/>
        </w:tblCellMar>
        <w:tblLook w:val="0000" w:firstRow="0" w:lastRow="0" w:firstColumn="0" w:lastColumn="0" w:noHBand="0" w:noVBand="0"/>
      </w:tblPr>
      <w:tblGrid>
        <w:gridCol w:w="2014"/>
        <w:gridCol w:w="7656"/>
      </w:tblGrid>
      <w:tr w:rsidR="0010535D" w:rsidTr="00503CD4">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35D" w:rsidRDefault="0077591B">
            <w:pPr>
              <w:spacing w:after="0" w:line="240" w:lineRule="auto"/>
              <w:rPr>
                <w:b/>
              </w:rPr>
            </w:pPr>
            <w:r>
              <w:rPr>
                <w:b/>
              </w:rPr>
              <w:t>Tantárgy neve:</w:t>
            </w:r>
          </w:p>
          <w:p w:rsidR="009A7434" w:rsidRPr="000D3150" w:rsidRDefault="000D3150">
            <w:pPr>
              <w:spacing w:after="0" w:line="240" w:lineRule="auto"/>
              <w:rPr>
                <w:rFonts w:asciiTheme="minorHAnsi" w:hAnsiTheme="minorHAnsi" w:cstheme="minorHAnsi"/>
              </w:rPr>
            </w:pPr>
            <w:r w:rsidRPr="000D3150">
              <w:rPr>
                <w:rFonts w:asciiTheme="minorHAnsi" w:hAnsiTheme="minorHAnsi" w:cstheme="minorHAnsi"/>
              </w:rPr>
              <w:t>Régió és területfejlesztés</w:t>
            </w:r>
          </w:p>
        </w:tc>
        <w:tc>
          <w:tcPr>
            <w:tcW w:w="7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35D" w:rsidRDefault="0077591B">
            <w:pPr>
              <w:spacing w:after="0" w:line="240" w:lineRule="auto"/>
            </w:pPr>
            <w:r>
              <w:rPr>
                <w:b/>
              </w:rPr>
              <w:t>Tantárgy Neptun kódja:</w:t>
            </w:r>
            <w:r>
              <w:t xml:space="preserve"> </w:t>
            </w:r>
            <w:r w:rsidR="009A7434" w:rsidRPr="00882263">
              <w:rPr>
                <w:rFonts w:asciiTheme="minorHAnsi" w:hAnsiTheme="minorHAnsi" w:cstheme="minorHAnsi"/>
              </w:rPr>
              <w:t>BTKVAN2</w:t>
            </w:r>
            <w:r w:rsidR="000D3150">
              <w:rPr>
                <w:rFonts w:asciiTheme="minorHAnsi" w:hAnsiTheme="minorHAnsi" w:cstheme="minorHAnsi"/>
              </w:rPr>
              <w:t>12</w:t>
            </w:r>
          </w:p>
          <w:p w:rsidR="0010535D" w:rsidRDefault="0077591B" w:rsidP="009A7434">
            <w:pPr>
              <w:spacing w:after="0" w:line="240" w:lineRule="auto"/>
            </w:pPr>
            <w:r>
              <w:rPr>
                <w:b/>
              </w:rPr>
              <w:t>Tárgyfelelős intézet:</w:t>
            </w:r>
            <w:r>
              <w:t xml:space="preserve"> </w:t>
            </w:r>
            <w:r w:rsidR="009A7434" w:rsidRPr="00882263">
              <w:rPr>
                <w:rFonts w:asciiTheme="minorHAnsi" w:hAnsiTheme="minorHAnsi" w:cstheme="minorHAnsi"/>
              </w:rPr>
              <w:t>AFTI</w:t>
            </w:r>
          </w:p>
        </w:tc>
      </w:tr>
      <w:tr w:rsidR="0010535D" w:rsidTr="00503CD4">
        <w:tc>
          <w:tcPr>
            <w:tcW w:w="2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35D" w:rsidRDefault="0010535D">
            <w:pPr>
              <w:spacing w:after="0" w:line="240" w:lineRule="auto"/>
            </w:pPr>
          </w:p>
        </w:tc>
        <w:tc>
          <w:tcPr>
            <w:tcW w:w="7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35D" w:rsidRDefault="0077591B" w:rsidP="009A7434">
            <w:pPr>
              <w:spacing w:after="0" w:line="240" w:lineRule="auto"/>
            </w:pPr>
            <w:r>
              <w:rPr>
                <w:b/>
              </w:rPr>
              <w:t>Tantárgyelem:</w:t>
            </w:r>
            <w:r>
              <w:t xml:space="preserve"> </w:t>
            </w:r>
            <w:r w:rsidR="009A7434" w:rsidRPr="00882263">
              <w:rPr>
                <w:rFonts w:asciiTheme="minorHAnsi" w:hAnsiTheme="minorHAnsi" w:cstheme="minorHAnsi"/>
              </w:rPr>
              <w:t>kötelező</w:t>
            </w:r>
            <w:r w:rsidRPr="00882263">
              <w:rPr>
                <w:rFonts w:asciiTheme="minorHAnsi" w:hAnsiTheme="minorHAnsi" w:cstheme="minorHAnsi"/>
              </w:rPr>
              <w:t>.</w:t>
            </w:r>
          </w:p>
        </w:tc>
      </w:tr>
      <w:tr w:rsidR="0010535D">
        <w:tc>
          <w:tcPr>
            <w:tcW w:w="9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35D" w:rsidRDefault="0077591B" w:rsidP="009A7434">
            <w:pPr>
              <w:spacing w:after="0" w:line="240" w:lineRule="auto"/>
            </w:pPr>
            <w:r>
              <w:rPr>
                <w:b/>
              </w:rPr>
              <w:t>Tárgyfelelős:</w:t>
            </w:r>
            <w:r>
              <w:t xml:space="preserve"> </w:t>
            </w:r>
            <w:r w:rsidR="009A7434" w:rsidRPr="00882263">
              <w:rPr>
                <w:rFonts w:asciiTheme="minorHAnsi" w:hAnsiTheme="minorHAnsi" w:cstheme="minorHAnsi"/>
              </w:rPr>
              <w:t>Dr. Dobák Judit, egyetemi adjunktus</w:t>
            </w:r>
          </w:p>
        </w:tc>
      </w:tr>
      <w:tr w:rsidR="0010535D">
        <w:tc>
          <w:tcPr>
            <w:tcW w:w="9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35D" w:rsidRDefault="0077591B" w:rsidP="009A7434">
            <w:pPr>
              <w:spacing w:after="0" w:line="240" w:lineRule="auto"/>
            </w:pPr>
            <w:r>
              <w:rPr>
                <w:b/>
              </w:rPr>
              <w:t>Közreműködő oktató(k):</w:t>
            </w:r>
            <w:r>
              <w:t xml:space="preserve"> </w:t>
            </w:r>
          </w:p>
        </w:tc>
      </w:tr>
      <w:tr w:rsidR="0010535D" w:rsidTr="00503CD4">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35D" w:rsidRDefault="0077591B" w:rsidP="009A7434">
            <w:pPr>
              <w:spacing w:after="0" w:line="240" w:lineRule="auto"/>
            </w:pPr>
            <w:r>
              <w:rPr>
                <w:b/>
              </w:rPr>
              <w:t xml:space="preserve">Javasolt félév: </w:t>
            </w:r>
            <w:r w:rsidR="009A7434" w:rsidRPr="00882263">
              <w:rPr>
                <w:rFonts w:asciiTheme="minorHAnsi" w:hAnsiTheme="minorHAnsi" w:cstheme="minorHAnsi"/>
              </w:rPr>
              <w:t>II.</w:t>
            </w:r>
          </w:p>
        </w:tc>
        <w:tc>
          <w:tcPr>
            <w:tcW w:w="7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35D" w:rsidRDefault="0077591B" w:rsidP="009A7434">
            <w:pPr>
              <w:spacing w:after="0" w:line="240" w:lineRule="auto"/>
            </w:pPr>
            <w:r>
              <w:rPr>
                <w:b/>
              </w:rPr>
              <w:t>Előfeltétel:</w:t>
            </w:r>
            <w:r>
              <w:t xml:space="preserve"> </w:t>
            </w:r>
            <w:r w:rsidR="009A7434" w:rsidRPr="00882263">
              <w:rPr>
                <w:rFonts w:asciiTheme="minorHAnsi" w:hAnsiTheme="minorHAnsi" w:cstheme="minorHAnsi"/>
              </w:rPr>
              <w:t>nincs</w:t>
            </w:r>
            <w:r w:rsidRPr="00882263">
              <w:rPr>
                <w:rFonts w:asciiTheme="minorHAnsi" w:hAnsiTheme="minorHAnsi" w:cstheme="minorHAnsi"/>
              </w:rPr>
              <w:t>.</w:t>
            </w:r>
          </w:p>
        </w:tc>
      </w:tr>
      <w:tr w:rsidR="0010535D" w:rsidTr="00503CD4">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35D" w:rsidRDefault="0077591B" w:rsidP="000D3150">
            <w:pPr>
              <w:spacing w:after="0" w:line="240" w:lineRule="auto"/>
            </w:pPr>
            <w:r>
              <w:rPr>
                <w:b/>
              </w:rPr>
              <w:t>Óraszám/hét:</w:t>
            </w:r>
            <w:r>
              <w:t xml:space="preserve"> </w:t>
            </w:r>
            <w:r w:rsidR="000D3150">
              <w:rPr>
                <w:rFonts w:asciiTheme="minorHAnsi" w:hAnsiTheme="minorHAnsi" w:cstheme="minorHAnsi"/>
              </w:rPr>
              <w:t>1</w:t>
            </w:r>
          </w:p>
        </w:tc>
        <w:tc>
          <w:tcPr>
            <w:tcW w:w="7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35D" w:rsidRDefault="0077591B" w:rsidP="009A7434">
            <w:pPr>
              <w:spacing w:after="0" w:line="240" w:lineRule="auto"/>
            </w:pPr>
            <w:r>
              <w:rPr>
                <w:b/>
              </w:rPr>
              <w:t xml:space="preserve">Számonkérés módja: </w:t>
            </w:r>
            <w:r w:rsidRPr="00882263">
              <w:rPr>
                <w:rFonts w:asciiTheme="minorHAnsi" w:hAnsiTheme="minorHAnsi" w:cstheme="minorHAnsi"/>
              </w:rPr>
              <w:t>gyakorlati jegy</w:t>
            </w:r>
          </w:p>
        </w:tc>
      </w:tr>
      <w:tr w:rsidR="0010535D" w:rsidTr="00503CD4">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35D" w:rsidRDefault="0077591B" w:rsidP="009A7434">
            <w:pPr>
              <w:spacing w:after="0" w:line="240" w:lineRule="auto"/>
            </w:pPr>
            <w:r>
              <w:rPr>
                <w:b/>
              </w:rPr>
              <w:t>Kreditpont:</w:t>
            </w:r>
            <w:r>
              <w:t xml:space="preserve"> </w:t>
            </w:r>
            <w:r w:rsidR="009A7434" w:rsidRPr="00882263">
              <w:rPr>
                <w:rFonts w:asciiTheme="minorHAnsi" w:hAnsiTheme="minorHAnsi" w:cstheme="minorHAnsi"/>
              </w:rPr>
              <w:t>2</w:t>
            </w:r>
          </w:p>
        </w:tc>
        <w:tc>
          <w:tcPr>
            <w:tcW w:w="7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35D" w:rsidRDefault="007D32F7" w:rsidP="009A7434">
            <w:pPr>
              <w:spacing w:after="0" w:line="240" w:lineRule="auto"/>
            </w:pPr>
            <w:r>
              <w:rPr>
                <w:b/>
              </w:rPr>
              <w:t>Munkarend</w:t>
            </w:r>
            <w:r w:rsidR="0077591B">
              <w:rPr>
                <w:b/>
              </w:rPr>
              <w:t>:</w:t>
            </w:r>
            <w:r w:rsidR="0077591B">
              <w:t xml:space="preserve"> </w:t>
            </w:r>
            <w:r w:rsidR="0077591B" w:rsidRPr="00882263">
              <w:rPr>
                <w:rFonts w:asciiTheme="minorHAnsi" w:hAnsiTheme="minorHAnsi" w:cstheme="minorHAnsi"/>
              </w:rPr>
              <w:t>nappali / levelező</w:t>
            </w:r>
            <w:r w:rsidR="0077591B">
              <w:t xml:space="preserve"> </w:t>
            </w:r>
          </w:p>
        </w:tc>
      </w:tr>
      <w:tr w:rsidR="0010535D">
        <w:tc>
          <w:tcPr>
            <w:tcW w:w="9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35D" w:rsidRDefault="0077591B">
            <w:pPr>
              <w:spacing w:after="0" w:line="240" w:lineRule="auto"/>
              <w:rPr>
                <w:b/>
              </w:rPr>
            </w:pPr>
            <w:r>
              <w:rPr>
                <w:b/>
              </w:rPr>
              <w:t>Tantárgy feladata és célja:</w:t>
            </w:r>
          </w:p>
          <w:p w:rsidR="0010535D" w:rsidRPr="00882263" w:rsidRDefault="00ED2EB3">
            <w:pPr>
              <w:spacing w:after="0" w:line="240" w:lineRule="auto"/>
              <w:rPr>
                <w:rFonts w:asciiTheme="minorHAnsi" w:hAnsiTheme="minorHAnsi" w:cstheme="minorHAnsi"/>
              </w:rPr>
            </w:pPr>
            <w:r>
              <w:t>A tárgy a félév során olyan alapfogalmakkal és alapvető területfejlesztéssel kapcsolatos általános információkkal ismerteti meg a hallgatókat, amely lehetővé teszi interdiszciplináris látásmódra, más szakterületen kutatókkal való együttdolgozásra. A tárgy helyi nézőpontból vizsgálja és elemzi a helyi társadalom, és a globális rendszerek együttműködését. A félév során Magyarország régiói mentén az esettanulmányok keretei között recens területfejlesztési felvetésekkel foglalkozunk. Ezen témák kapcsolódnak a szak kutatási, gyakorlati tevékenységéhez.</w:t>
            </w:r>
            <w:r w:rsidR="009A7434" w:rsidRPr="00882263">
              <w:rPr>
                <w:rFonts w:asciiTheme="minorHAnsi" w:hAnsiTheme="minorHAnsi" w:cstheme="minorHAnsi"/>
              </w:rPr>
              <w:t>.</w:t>
            </w:r>
          </w:p>
          <w:p w:rsidR="0010535D" w:rsidRDefault="0077591B">
            <w:pPr>
              <w:spacing w:after="0" w:line="240" w:lineRule="auto"/>
              <w:rPr>
                <w:b/>
              </w:rPr>
            </w:pPr>
            <w:r>
              <w:rPr>
                <w:b/>
              </w:rPr>
              <w:t>Fejlesztendő kompetenciák:</w:t>
            </w:r>
          </w:p>
          <w:p w:rsidR="0010535D" w:rsidRDefault="0077591B">
            <w:pPr>
              <w:spacing w:after="0" w:line="240" w:lineRule="auto"/>
            </w:pPr>
            <w:r>
              <w:rPr>
                <w:b/>
                <w:i/>
              </w:rPr>
              <w:t>tudás:</w:t>
            </w:r>
            <w:r>
              <w:t xml:space="preserve"> </w:t>
            </w:r>
          </w:p>
          <w:p w:rsidR="006D1368" w:rsidRPr="006D1368" w:rsidRDefault="006D1368" w:rsidP="006D1368">
            <w:pPr>
              <w:spacing w:after="0" w:line="240" w:lineRule="auto"/>
              <w:rPr>
                <w:rFonts w:asciiTheme="minorHAnsi" w:hAnsiTheme="minorHAnsi" w:cstheme="minorHAnsi"/>
              </w:rPr>
            </w:pPr>
            <w:r w:rsidRPr="006D1368">
              <w:rPr>
                <w:rFonts w:asciiTheme="minorHAnsi" w:hAnsiTheme="minorHAnsi" w:cstheme="minorHAnsi"/>
              </w:rPr>
              <w:t>A magabiztos gyakorlati használhatóság követelményeinek megfelelően érti a legfontosabb társadalomtudományi összefüggéseket a kulturális antropológia értelmező elméletei és fogalmai segítségével.</w:t>
            </w:r>
          </w:p>
          <w:p w:rsidR="006D1368" w:rsidRPr="006D1368" w:rsidRDefault="006D1368" w:rsidP="006D1368">
            <w:pPr>
              <w:spacing w:after="0" w:line="240" w:lineRule="auto"/>
              <w:rPr>
                <w:rFonts w:asciiTheme="minorHAnsi" w:hAnsiTheme="minorHAnsi" w:cstheme="minorHAnsi"/>
              </w:rPr>
            </w:pPr>
            <w:r w:rsidRPr="006D1368">
              <w:rPr>
                <w:rFonts w:asciiTheme="minorHAnsi" w:hAnsiTheme="minorHAnsi" w:cstheme="minorHAnsi"/>
              </w:rPr>
              <w:t>Elegendő ismeretanyaggal rendelkezik az önállóan megtervezett és megvalósított kutatáshoz vagy tudományos munkához és ismeri a széles körben alkalmazható, elfogadott szakspecifikus problémamegoldó kutatástechnikai eszközöket.</w:t>
            </w:r>
          </w:p>
          <w:p w:rsidR="006D1368" w:rsidRPr="006D1368" w:rsidRDefault="006D1368" w:rsidP="006D1368">
            <w:pPr>
              <w:spacing w:after="0" w:line="240" w:lineRule="auto"/>
              <w:rPr>
                <w:rFonts w:asciiTheme="minorHAnsi" w:hAnsiTheme="minorHAnsi" w:cstheme="minorHAnsi"/>
              </w:rPr>
            </w:pPr>
            <w:r w:rsidRPr="006D1368">
              <w:rPr>
                <w:rFonts w:asciiTheme="minorHAnsi" w:hAnsiTheme="minorHAnsi" w:cstheme="minorHAnsi"/>
              </w:rPr>
              <w:t>Átlátja az antropológiai tudás gyakorlati alkalmazásának alapelveit, szakma specifikus praxisát és ennek etikai vonatkozásait a társadalmi döntéshozatali mechanizmusokban.</w:t>
            </w:r>
          </w:p>
          <w:p w:rsidR="006D1368" w:rsidRPr="006D1368" w:rsidRDefault="006D1368" w:rsidP="006D1368">
            <w:pPr>
              <w:spacing w:after="0" w:line="240" w:lineRule="auto"/>
              <w:rPr>
                <w:rFonts w:asciiTheme="minorHAnsi" w:hAnsiTheme="minorHAnsi" w:cstheme="minorHAnsi"/>
              </w:rPr>
            </w:pPr>
            <w:r w:rsidRPr="006D1368">
              <w:rPr>
                <w:rFonts w:asciiTheme="minorHAnsi" w:hAnsiTheme="minorHAnsi" w:cstheme="minorHAnsi"/>
              </w:rPr>
              <w:t>Ismeri szakmai tudása folyamatos fejlesztésének és az újabb elméleti és módszertani ismeretek befogadásának mechanizmusait, technikáit és a szakterületével szoros kapcsolatban lévő társtudományok fogalmi rendszereit, lényegi összefüggéseit és főbb gondolkodási irányzatait.</w:t>
            </w:r>
          </w:p>
          <w:p w:rsidR="006D1368" w:rsidRDefault="006D1368">
            <w:pPr>
              <w:spacing w:after="0" w:line="240" w:lineRule="auto"/>
              <w:rPr>
                <w:b/>
                <w:i/>
              </w:rPr>
            </w:pPr>
          </w:p>
          <w:p w:rsidR="0010535D" w:rsidRDefault="0077591B">
            <w:pPr>
              <w:spacing w:after="0" w:line="240" w:lineRule="auto"/>
            </w:pPr>
            <w:r>
              <w:rPr>
                <w:b/>
                <w:i/>
              </w:rPr>
              <w:t>képesség:</w:t>
            </w:r>
            <w:r>
              <w:t xml:space="preserve"> </w:t>
            </w:r>
          </w:p>
          <w:p w:rsidR="006D1368" w:rsidRPr="006D1368" w:rsidRDefault="006D1368" w:rsidP="006D1368">
            <w:pPr>
              <w:spacing w:after="0" w:line="240" w:lineRule="auto"/>
              <w:rPr>
                <w:rFonts w:asciiTheme="minorHAnsi" w:hAnsiTheme="minorHAnsi" w:cstheme="minorHAnsi"/>
              </w:rPr>
            </w:pPr>
            <w:r w:rsidRPr="006D1368">
              <w:rPr>
                <w:rFonts w:asciiTheme="minorHAnsi" w:hAnsiTheme="minorHAnsi" w:cstheme="minorHAnsi"/>
              </w:rPr>
              <w:t>Képes eligazodni a társadalmi konfliktusok és problémák bonyolult rendszerében, antropológiai ismereteire építve aktívan be tud kapcsolódni a társadalom szocio-kulturális jelenségeinek, változási tendenciáinak, konfliktusainak feltárását célzó különböző szakterületeken megvalósuló munkálatokba.</w:t>
            </w:r>
          </w:p>
          <w:p w:rsidR="006D1368" w:rsidRPr="006D1368" w:rsidRDefault="006D1368" w:rsidP="006D1368">
            <w:pPr>
              <w:spacing w:after="0" w:line="240" w:lineRule="auto"/>
              <w:rPr>
                <w:rFonts w:asciiTheme="minorHAnsi" w:hAnsiTheme="minorHAnsi" w:cstheme="minorHAnsi"/>
              </w:rPr>
            </w:pPr>
            <w:r w:rsidRPr="006D1368">
              <w:rPr>
                <w:rFonts w:asciiTheme="minorHAnsi" w:hAnsiTheme="minorHAnsi" w:cstheme="minorHAnsi"/>
              </w:rPr>
              <w:t>Képes minőségi és mennyiségi adatok önálló antropológiai terepmunka során szerzett felgyűjtésére, bemutatására, értékelésére, értelmezésére, és magyarázatára, illetve az eredmények közvetítésére más tudományterületek szakemberei számára.</w:t>
            </w:r>
          </w:p>
          <w:p w:rsidR="006D1368" w:rsidRPr="006D1368" w:rsidRDefault="006D1368" w:rsidP="006D1368">
            <w:pPr>
              <w:spacing w:after="0" w:line="240" w:lineRule="auto"/>
              <w:rPr>
                <w:rFonts w:asciiTheme="minorHAnsi" w:hAnsiTheme="minorHAnsi" w:cstheme="minorHAnsi"/>
              </w:rPr>
            </w:pPr>
            <w:r w:rsidRPr="006D1368">
              <w:rPr>
                <w:rFonts w:asciiTheme="minorHAnsi" w:hAnsiTheme="minorHAnsi" w:cstheme="minorHAnsi"/>
              </w:rPr>
              <w:t>A munkafolyamatokat képes a felkészültségének megfelelő szinten irányítani, eredményesen együttműködik az intézményen belüli és kívüli partnerekkel.</w:t>
            </w:r>
          </w:p>
          <w:p w:rsidR="006D1368" w:rsidRPr="006D1368" w:rsidRDefault="006D1368" w:rsidP="006D1368">
            <w:pPr>
              <w:spacing w:after="0" w:line="240" w:lineRule="auto"/>
              <w:rPr>
                <w:rFonts w:asciiTheme="minorHAnsi" w:hAnsiTheme="minorHAnsi" w:cstheme="minorHAnsi"/>
              </w:rPr>
            </w:pPr>
            <w:r w:rsidRPr="006D1368">
              <w:rPr>
                <w:rFonts w:asciiTheme="minorHAnsi" w:hAnsiTheme="minorHAnsi" w:cstheme="minorHAnsi"/>
              </w:rPr>
              <w:t>Képes az intézménye számára befogadható és végrehajtható projektek felkutatására, a pályázati és végrehajtási munka irányítására, az eredményes együttműködésre a partnerekkel a tudásterület oktatásában, a hazai állami-önkormányzati, valamint civil-nonprofit szférában.</w:t>
            </w:r>
          </w:p>
          <w:p w:rsidR="006D1368" w:rsidRDefault="006D1368">
            <w:pPr>
              <w:spacing w:after="0" w:line="240" w:lineRule="auto"/>
            </w:pPr>
          </w:p>
          <w:p w:rsidR="0010535D" w:rsidRDefault="0077591B">
            <w:pPr>
              <w:spacing w:after="0" w:line="240" w:lineRule="auto"/>
            </w:pPr>
            <w:r>
              <w:rPr>
                <w:b/>
                <w:i/>
              </w:rPr>
              <w:t>attitűd:</w:t>
            </w:r>
            <w:r>
              <w:t xml:space="preserve"> </w:t>
            </w:r>
          </w:p>
          <w:p w:rsidR="00B338F7" w:rsidRPr="00B338F7" w:rsidRDefault="00B338F7" w:rsidP="00B338F7">
            <w:pPr>
              <w:spacing w:after="0" w:line="240" w:lineRule="auto"/>
              <w:rPr>
                <w:rFonts w:asciiTheme="minorHAnsi" w:hAnsiTheme="minorHAnsi" w:cstheme="minorHAnsi"/>
              </w:rPr>
            </w:pPr>
            <w:r w:rsidRPr="00B338F7">
              <w:rPr>
                <w:rFonts w:asciiTheme="minorHAnsi" w:hAnsiTheme="minorHAnsi" w:cstheme="minorHAnsi"/>
              </w:rPr>
              <w:t>Tudatosan vállalja a hazai, a regionális és a kontinentális kulturális, vallási, kisebbségi és a társadalmi sokszínűséggel kapcsolatos európai értékelveket.</w:t>
            </w:r>
          </w:p>
          <w:p w:rsidR="00B338F7" w:rsidRPr="00B338F7" w:rsidRDefault="00B338F7" w:rsidP="00B338F7">
            <w:pPr>
              <w:spacing w:after="0" w:line="240" w:lineRule="auto"/>
              <w:rPr>
                <w:rFonts w:asciiTheme="minorHAnsi" w:hAnsiTheme="minorHAnsi" w:cstheme="minorHAnsi"/>
              </w:rPr>
            </w:pPr>
            <w:r w:rsidRPr="00B338F7">
              <w:rPr>
                <w:rFonts w:asciiTheme="minorHAnsi" w:hAnsiTheme="minorHAnsi" w:cstheme="minorHAnsi"/>
              </w:rPr>
              <w:t>A társadalmi és kulturális másság eseteit a semleges kutatói pozícióból következő általános elvárásoknak megfelelően toleránsan és empatikusan kezeli.</w:t>
            </w:r>
          </w:p>
          <w:p w:rsidR="00B338F7" w:rsidRPr="00B338F7" w:rsidRDefault="00B338F7" w:rsidP="00B338F7">
            <w:pPr>
              <w:spacing w:after="0" w:line="240" w:lineRule="auto"/>
              <w:rPr>
                <w:rFonts w:asciiTheme="minorHAnsi" w:hAnsiTheme="minorHAnsi" w:cstheme="minorHAnsi"/>
              </w:rPr>
            </w:pPr>
            <w:r w:rsidRPr="00B338F7">
              <w:rPr>
                <w:rFonts w:asciiTheme="minorHAnsi" w:hAnsiTheme="minorHAnsi" w:cstheme="minorHAnsi"/>
              </w:rPr>
              <w:t>A kulturális antropológiai gyakorlat révén szerzett, a kultúrát saját feltételei szerint belülről megértő tapasztalatait a társtudományok és az érdeklődő közvélemény felé hitelesen közvetíti.</w:t>
            </w:r>
          </w:p>
          <w:p w:rsidR="00B338F7" w:rsidRDefault="00B338F7">
            <w:pPr>
              <w:spacing w:after="0" w:line="240" w:lineRule="auto"/>
            </w:pPr>
          </w:p>
          <w:p w:rsidR="0010535D" w:rsidRDefault="0077591B">
            <w:pPr>
              <w:spacing w:after="0" w:line="240" w:lineRule="auto"/>
            </w:pPr>
            <w:r>
              <w:rPr>
                <w:b/>
                <w:i/>
              </w:rPr>
              <w:t>autonómia</w:t>
            </w:r>
            <w:r w:rsidR="00AA1BDC">
              <w:rPr>
                <w:b/>
                <w:i/>
              </w:rPr>
              <w:t xml:space="preserve"> és felelősség</w:t>
            </w:r>
            <w:r>
              <w:rPr>
                <w:b/>
                <w:i/>
              </w:rPr>
              <w:t>:</w:t>
            </w:r>
            <w:r>
              <w:t xml:space="preserve"> </w:t>
            </w:r>
          </w:p>
          <w:p w:rsidR="00B338F7" w:rsidRPr="00B338F7" w:rsidRDefault="00B338F7" w:rsidP="00B338F7">
            <w:pPr>
              <w:spacing w:after="0" w:line="240" w:lineRule="auto"/>
              <w:rPr>
                <w:rFonts w:asciiTheme="minorHAnsi" w:hAnsiTheme="minorHAnsi" w:cstheme="minorHAnsi"/>
              </w:rPr>
            </w:pPr>
            <w:r w:rsidRPr="00B338F7">
              <w:rPr>
                <w:rFonts w:asciiTheme="minorHAnsi" w:hAnsiTheme="minorHAnsi" w:cstheme="minorHAnsi"/>
              </w:rPr>
              <w:t>Legjobb tudása szerint, elkötelezetten szolgálja és képviseli a kulturális antropológia szakmai érdekeit.</w:t>
            </w:r>
          </w:p>
          <w:p w:rsidR="00B338F7" w:rsidRPr="00B338F7" w:rsidRDefault="00B338F7" w:rsidP="00B338F7">
            <w:pPr>
              <w:spacing w:after="0" w:line="240" w:lineRule="auto"/>
              <w:rPr>
                <w:rFonts w:asciiTheme="minorHAnsi" w:hAnsiTheme="minorHAnsi" w:cstheme="minorHAnsi"/>
              </w:rPr>
            </w:pPr>
            <w:r w:rsidRPr="00B338F7">
              <w:rPr>
                <w:rFonts w:asciiTheme="minorHAnsi" w:hAnsiTheme="minorHAnsi" w:cstheme="minorHAnsi"/>
              </w:rPr>
              <w:t>Önállóan és felelősségteljesen vesz részt a szervezeti és a társadalmi normatív rendszerek korszerűsítésében és továbbfejlesztésében, következetesen képviselve a társadalmi egyenlőség elveit.</w:t>
            </w:r>
          </w:p>
          <w:p w:rsidR="0010535D" w:rsidRDefault="0010535D">
            <w:pPr>
              <w:spacing w:after="0" w:line="240" w:lineRule="auto"/>
            </w:pPr>
          </w:p>
        </w:tc>
      </w:tr>
      <w:tr w:rsidR="0010535D">
        <w:tc>
          <w:tcPr>
            <w:tcW w:w="9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35D" w:rsidRDefault="0077591B">
            <w:pPr>
              <w:spacing w:after="0" w:line="240" w:lineRule="auto"/>
            </w:pPr>
            <w:r>
              <w:rPr>
                <w:b/>
              </w:rPr>
              <w:lastRenderedPageBreak/>
              <w:t>Tantárgy tematikus leírása:</w:t>
            </w:r>
          </w:p>
        </w:tc>
      </w:tr>
      <w:tr w:rsidR="0010535D" w:rsidTr="00503CD4">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35D" w:rsidRDefault="0077591B">
            <w:pPr>
              <w:spacing w:after="0" w:line="240" w:lineRule="auto"/>
              <w:rPr>
                <w:b/>
                <w:i/>
              </w:rPr>
            </w:pPr>
            <w:r>
              <w:rPr>
                <w:b/>
                <w:i/>
              </w:rPr>
              <w:t>Előadás:</w:t>
            </w:r>
          </w:p>
          <w:p w:rsidR="00AA1BDC" w:rsidRDefault="0077591B" w:rsidP="00AA1BDC">
            <w:pPr>
              <w:spacing w:after="0" w:line="240" w:lineRule="auto"/>
            </w:pPr>
            <w:r>
              <w:t>A tárgy féléves programjának kifejtése</w:t>
            </w:r>
            <w:r w:rsidR="00AA1BDC">
              <w:t>,</w:t>
            </w:r>
            <w:r>
              <w:t xml:space="preserve"> 14 </w:t>
            </w:r>
            <w:r w:rsidR="00AA1BDC">
              <w:t>téma</w:t>
            </w:r>
            <w:r>
              <w:t xml:space="preserve"> félévente. A bontás egyértelműen és azonosítható módon mutassa be az</w:t>
            </w:r>
            <w:r w:rsidR="00B37181">
              <w:t xml:space="preserve"> elsajátítandó ismeretek körét</w:t>
            </w:r>
            <w:r w:rsidR="00AA1BDC">
              <w:t>.</w:t>
            </w:r>
          </w:p>
        </w:tc>
        <w:tc>
          <w:tcPr>
            <w:tcW w:w="7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35D" w:rsidRDefault="0077591B">
            <w:pPr>
              <w:spacing w:after="0" w:line="240" w:lineRule="auto"/>
              <w:rPr>
                <w:b/>
                <w:i/>
              </w:rPr>
            </w:pPr>
            <w:r>
              <w:rPr>
                <w:b/>
                <w:i/>
              </w:rPr>
              <w:t>Gyakorlat:</w:t>
            </w:r>
            <w:r w:rsidR="009A7434">
              <w:rPr>
                <w:b/>
                <w:i/>
              </w:rPr>
              <w:t xml:space="preserve"> (szemináriumon feldolgozandó témák)</w:t>
            </w:r>
          </w:p>
          <w:p w:rsidR="00ED2EB3" w:rsidRDefault="00ED2EB3" w:rsidP="00ED2EB3">
            <w:pPr>
              <w:spacing w:after="0" w:line="240" w:lineRule="auto"/>
            </w:pPr>
            <w:r>
              <w:t xml:space="preserve">1. Fogalmi meghatározások. </w:t>
            </w:r>
          </w:p>
          <w:p w:rsidR="00ED2EB3" w:rsidRDefault="00ED2EB3" w:rsidP="00ED2EB3">
            <w:pPr>
              <w:spacing w:after="0" w:line="240" w:lineRule="auto"/>
            </w:pPr>
            <w:r>
              <w:t xml:space="preserve">2. Területfejlesztéssel kapcsolatos szabályozások Magyarországon. Jogi környezet áttekintése </w:t>
            </w:r>
          </w:p>
          <w:p w:rsidR="00ED2EB3" w:rsidRDefault="00ED2EB3" w:rsidP="00ED2EB3">
            <w:pPr>
              <w:spacing w:after="0" w:line="240" w:lineRule="auto"/>
            </w:pPr>
            <w:r>
              <w:t xml:space="preserve">3. Gazdasági egyenlőtlenségek </w:t>
            </w:r>
          </w:p>
          <w:p w:rsidR="00ED2EB3" w:rsidRDefault="00ED2EB3" w:rsidP="00ED2EB3">
            <w:pPr>
              <w:spacing w:after="0" w:line="240" w:lineRule="auto"/>
            </w:pPr>
            <w:r>
              <w:t xml:space="preserve">4. Településfejlesztés infrastrukturális kérdései (úthálózat, közmű, gáz, víz, áram, egyebek) </w:t>
            </w:r>
          </w:p>
          <w:p w:rsidR="00ED2EB3" w:rsidRDefault="00ED2EB3" w:rsidP="00ED2EB3">
            <w:pPr>
              <w:spacing w:after="0" w:line="240" w:lineRule="auto"/>
            </w:pPr>
            <w:r>
              <w:t xml:space="preserve">5. A területfejlesztés intézményrendszere, területfejlesztés, felzárkózás, hátrányos helyzet </w:t>
            </w:r>
          </w:p>
          <w:p w:rsidR="00ED2EB3" w:rsidRDefault="00ED2EB3" w:rsidP="00ED2EB3">
            <w:pPr>
              <w:spacing w:after="0" w:line="240" w:lineRule="auto"/>
            </w:pPr>
            <w:r>
              <w:t xml:space="preserve">6. Vidék fogalma, problémaköre a településfejlesztésben </w:t>
            </w:r>
          </w:p>
          <w:p w:rsidR="00ED2EB3" w:rsidRDefault="00ED2EB3" w:rsidP="00ED2EB3">
            <w:pPr>
              <w:spacing w:after="0" w:line="240" w:lineRule="auto"/>
            </w:pPr>
            <w:r>
              <w:t xml:space="preserve">7. Helyi fejlesztés, barnamezős, zöldmezős területek fejlesztése (fogalomhasználat, magyarországi példák) </w:t>
            </w:r>
          </w:p>
          <w:p w:rsidR="00ED2EB3" w:rsidRDefault="00ED2EB3" w:rsidP="00ED2EB3">
            <w:pPr>
              <w:spacing w:after="0" w:line="240" w:lineRule="auto"/>
            </w:pPr>
            <w:r>
              <w:t xml:space="preserve">8. Civil szervezetek szerepe a területfejlesztésben </w:t>
            </w:r>
          </w:p>
          <w:p w:rsidR="00ED2EB3" w:rsidRDefault="00ED2EB3" w:rsidP="00ED2EB3">
            <w:pPr>
              <w:spacing w:after="0" w:line="240" w:lineRule="auto"/>
            </w:pPr>
            <w:r>
              <w:t xml:space="preserve">9. Településfejlesztés, városfejlesztés </w:t>
            </w:r>
          </w:p>
          <w:p w:rsidR="00ED2EB3" w:rsidRDefault="00ED2EB3" w:rsidP="00ED2EB3">
            <w:pPr>
              <w:spacing w:after="0" w:line="240" w:lineRule="auto"/>
            </w:pPr>
            <w:r>
              <w:t>10. Szociális foglalkoztatás, vidék- és területfejlesztési programok, társadalmi innováció</w:t>
            </w:r>
          </w:p>
          <w:p w:rsidR="00ED2EB3" w:rsidRDefault="00ED2EB3" w:rsidP="00ED2EB3">
            <w:pPr>
              <w:spacing w:after="0" w:line="240" w:lineRule="auto"/>
            </w:pPr>
            <w:r>
              <w:t xml:space="preserve">11. konkrét esettanulmány ismertetése (pl. egy település településfejlesztési programja </w:t>
            </w:r>
          </w:p>
          <w:p w:rsidR="00ED2EB3" w:rsidRDefault="00ED2EB3" w:rsidP="00ED2EB3">
            <w:pPr>
              <w:spacing w:after="0" w:line="240" w:lineRule="auto"/>
            </w:pPr>
            <w:r>
              <w:t xml:space="preserve">12. Környezetgazdálkodás, fenntarthatóság </w:t>
            </w:r>
          </w:p>
          <w:p w:rsidR="00ED2EB3" w:rsidRDefault="00ED2EB3" w:rsidP="00ED2EB3">
            <w:pPr>
              <w:spacing w:after="0" w:line="240" w:lineRule="auto"/>
            </w:pPr>
            <w:r>
              <w:t xml:space="preserve">13. Összehasonlítás egy EU-s ország és magyarországi területfejlesztési politikájában </w:t>
            </w:r>
          </w:p>
          <w:p w:rsidR="0010535D" w:rsidRPr="00ED2EB3" w:rsidRDefault="00ED2EB3" w:rsidP="00ED2EB3">
            <w:pPr>
              <w:spacing w:after="0" w:line="240" w:lineRule="auto"/>
            </w:pPr>
            <w:r>
              <w:t xml:space="preserve">14. K+F(+I), kultúra és területfejlesztés kapcsolata </w:t>
            </w:r>
          </w:p>
        </w:tc>
      </w:tr>
      <w:tr w:rsidR="0010535D">
        <w:tc>
          <w:tcPr>
            <w:tcW w:w="9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35D" w:rsidRDefault="0077591B">
            <w:pPr>
              <w:spacing w:after="0" w:line="240" w:lineRule="auto"/>
              <w:rPr>
                <w:b/>
              </w:rPr>
            </w:pPr>
            <w:r>
              <w:rPr>
                <w:b/>
              </w:rPr>
              <w:t>Félévközi számonkérés módja és értékelése:</w:t>
            </w:r>
          </w:p>
          <w:p w:rsidR="0010535D" w:rsidRDefault="00503CD4">
            <w:pPr>
              <w:spacing w:after="0" w:line="240" w:lineRule="auto"/>
            </w:pPr>
            <w:r>
              <w:t xml:space="preserve">Szóbeli beszámoló és ezt segítő vizuális eszközökkel támogatott </w:t>
            </w:r>
            <w:r w:rsidR="0077591B">
              <w:t>prezentáció</w:t>
            </w:r>
            <w:r>
              <w:t xml:space="preserve"> készítése előre kiválasztott témában. </w:t>
            </w:r>
            <w:r w:rsidR="003F0A5F">
              <w:t>A jegyszerzés feltétele: aktív órai jelenlét és referátum elkészítése ennek szóbeli ismertetése az órán előre kiadott témából. (A témák párhuzamosak az óra tematikájával.) Az órai munka és az elkészített feladatok alapján gyakorlati jegy adható.</w:t>
            </w:r>
          </w:p>
          <w:p w:rsidR="0010535D" w:rsidRDefault="0010535D">
            <w:pPr>
              <w:spacing w:after="0" w:line="240" w:lineRule="auto"/>
            </w:pPr>
          </w:p>
          <w:p w:rsidR="0010535D" w:rsidRDefault="0077591B">
            <w:pPr>
              <w:spacing w:after="0" w:line="240" w:lineRule="auto"/>
              <w:rPr>
                <w:b/>
              </w:rPr>
            </w:pPr>
            <w:r>
              <w:rPr>
                <w:b/>
              </w:rPr>
              <w:t>Gyakorlati jegy / kollokvium teljesítésének módja, értékelése:</w:t>
            </w:r>
          </w:p>
          <w:p w:rsidR="0010535D" w:rsidRDefault="00503CD4">
            <w:pPr>
              <w:spacing w:after="0" w:line="240" w:lineRule="auto"/>
            </w:pPr>
            <w:r w:rsidRPr="007477D8">
              <w:t xml:space="preserve">Az érdemjegy feladatok közötti megoszlása: </w:t>
            </w:r>
            <w:r>
              <w:t>6</w:t>
            </w:r>
            <w:r w:rsidRPr="007477D8">
              <w:t xml:space="preserve">0 % szóbeli </w:t>
            </w:r>
            <w:r>
              <w:t>referátum, 4</w:t>
            </w:r>
            <w:r w:rsidRPr="007477D8">
              <w:t>0 % órai aktivitás. (</w:t>
            </w:r>
            <w:r w:rsidRPr="00055F6B">
              <w:rPr>
                <w:rFonts w:cstheme="minorHAnsi"/>
              </w:rPr>
              <w:t>Elégséges: 50 %-tól. Közepes: 51-65%, Jó: 66-80% kiváló: 81%-tól</w:t>
            </w:r>
            <w:r>
              <w:t>.</w:t>
            </w:r>
          </w:p>
          <w:p w:rsidR="00503CD4" w:rsidRDefault="00503CD4">
            <w:pPr>
              <w:spacing w:after="0" w:line="240" w:lineRule="auto"/>
            </w:pPr>
          </w:p>
          <w:p w:rsidR="0010535D" w:rsidRPr="00D230F3" w:rsidRDefault="00503CD4" w:rsidP="00503CD4">
            <w:pPr>
              <w:suppressAutoHyphens w:val="0"/>
              <w:spacing w:after="0"/>
              <w:jc w:val="left"/>
              <w:rPr>
                <w:sz w:val="24"/>
                <w:szCs w:val="24"/>
              </w:rPr>
            </w:pPr>
            <w:r>
              <w:rPr>
                <w:b/>
              </w:rPr>
              <w:t>Az</w:t>
            </w:r>
            <w:r w:rsidR="00D230F3" w:rsidRPr="00D230F3">
              <w:rPr>
                <w:b/>
              </w:rPr>
              <w:t xml:space="preserve"> adott ismeret átadásában alkalmazandó</w:t>
            </w:r>
            <w:r w:rsidR="00D230F3">
              <w:t xml:space="preserve"> </w:t>
            </w:r>
            <w:r w:rsidR="00D230F3">
              <w:rPr>
                <w:b/>
              </w:rPr>
              <w:t>további</w:t>
            </w:r>
            <w:r w:rsidR="00D230F3">
              <w:t xml:space="preserve"> (</w:t>
            </w:r>
            <w:r w:rsidR="00D230F3">
              <w:rPr>
                <w:i/>
              </w:rPr>
              <w:t>sajátos</w:t>
            </w:r>
            <w:r w:rsidR="00D230F3">
              <w:t xml:space="preserve">) </w:t>
            </w:r>
            <w:r w:rsidR="00D230F3">
              <w:rPr>
                <w:b/>
              </w:rPr>
              <w:t>módok, jellemzők</w:t>
            </w:r>
            <w:r w:rsidR="00D230F3">
              <w:t xml:space="preserve"> </w:t>
            </w:r>
            <w:r>
              <w:rPr>
                <w:i/>
                <w:sz w:val="21"/>
                <w:szCs w:val="21"/>
              </w:rPr>
              <w:t>nincsenek</w:t>
            </w:r>
            <w:r w:rsidR="00D230F3">
              <w:t>.</w:t>
            </w:r>
          </w:p>
        </w:tc>
      </w:tr>
      <w:tr w:rsidR="0010535D">
        <w:tc>
          <w:tcPr>
            <w:tcW w:w="9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35D" w:rsidRDefault="0077591B">
            <w:pPr>
              <w:spacing w:after="0" w:line="240" w:lineRule="auto"/>
              <w:rPr>
                <w:b/>
              </w:rPr>
            </w:pPr>
            <w:r>
              <w:rPr>
                <w:b/>
              </w:rPr>
              <w:t>Kötelező irodalom:</w:t>
            </w:r>
          </w:p>
          <w:p w:rsidR="00ED2EB3" w:rsidRPr="004D6468" w:rsidRDefault="00ED2EB3" w:rsidP="004D6468">
            <w:pPr>
              <w:spacing w:after="0" w:line="240" w:lineRule="auto"/>
              <w:rPr>
                <w:rFonts w:asciiTheme="minorHAnsi" w:hAnsiTheme="minorHAnsi" w:cstheme="minorHAnsi"/>
              </w:rPr>
            </w:pPr>
            <w:r w:rsidRPr="004D6468">
              <w:rPr>
                <w:rFonts w:asciiTheme="minorHAnsi" w:hAnsiTheme="minorHAnsi" w:cstheme="minorHAnsi"/>
              </w:rPr>
              <w:t xml:space="preserve">Gergely András 1993: Urbanizált méhkas, avagy a helyi társadalom. Budapest: MTA PTI. </w:t>
            </w:r>
          </w:p>
          <w:p w:rsidR="00ED2EB3" w:rsidRPr="004D6468" w:rsidRDefault="00ED2EB3" w:rsidP="004D6468">
            <w:pPr>
              <w:spacing w:after="0" w:line="240" w:lineRule="auto"/>
              <w:rPr>
                <w:rFonts w:asciiTheme="minorHAnsi" w:hAnsiTheme="minorHAnsi" w:cstheme="minorHAnsi"/>
              </w:rPr>
            </w:pPr>
            <w:r w:rsidRPr="004D6468">
              <w:rPr>
                <w:rFonts w:asciiTheme="minorHAnsi" w:hAnsiTheme="minorHAnsi" w:cstheme="minorHAnsi"/>
              </w:rPr>
              <w:t xml:space="preserve">Altvater, E. – Sekler, N. szerk. 2006: Solidarische Ökonomie, Hamburg: VSA-Verlag </w:t>
            </w:r>
          </w:p>
          <w:p w:rsidR="00ED2EB3" w:rsidRPr="004D6468" w:rsidRDefault="00ED2EB3" w:rsidP="004D6468">
            <w:pPr>
              <w:spacing w:after="0" w:line="240" w:lineRule="auto"/>
              <w:rPr>
                <w:rFonts w:asciiTheme="minorHAnsi" w:hAnsiTheme="minorHAnsi" w:cstheme="minorHAnsi"/>
              </w:rPr>
            </w:pPr>
            <w:r w:rsidRPr="004D6468">
              <w:rPr>
                <w:rFonts w:asciiTheme="minorHAnsi" w:hAnsiTheme="minorHAnsi" w:cstheme="minorHAnsi"/>
              </w:rPr>
              <w:t xml:space="preserve">Baranyi Béla 2004: A határmentiség dimenziói. Magyarország és keleti államhatárai. Budapest-Pécs: Dialóg Campus, 19-38.; 82-114. </w:t>
            </w:r>
          </w:p>
          <w:p w:rsidR="00ED2EB3" w:rsidRPr="004D6468" w:rsidRDefault="00ED2EB3" w:rsidP="004D6468">
            <w:pPr>
              <w:spacing w:after="0" w:line="240" w:lineRule="auto"/>
              <w:rPr>
                <w:rFonts w:asciiTheme="minorHAnsi" w:hAnsiTheme="minorHAnsi" w:cstheme="minorHAnsi"/>
              </w:rPr>
            </w:pPr>
            <w:r w:rsidRPr="004D6468">
              <w:rPr>
                <w:rFonts w:asciiTheme="minorHAnsi" w:hAnsiTheme="minorHAnsi" w:cstheme="minorHAnsi"/>
              </w:rPr>
              <w:t xml:space="preserve">Beluszky Pál 1997: Borsod-Abaúj-Zemplén megye falusi településeinek típusai. In: Vég kiárusítás I. Válogatott társadalomföldrajzi tanulmányok. Budapest: MTA RKK, 160- 193. </w:t>
            </w:r>
          </w:p>
          <w:p w:rsidR="00ED2EB3" w:rsidRPr="004D6468" w:rsidRDefault="00ED2EB3" w:rsidP="004D6468">
            <w:pPr>
              <w:spacing w:after="0" w:line="240" w:lineRule="auto"/>
              <w:rPr>
                <w:rFonts w:asciiTheme="minorHAnsi" w:hAnsiTheme="minorHAnsi" w:cstheme="minorHAnsi"/>
              </w:rPr>
            </w:pPr>
            <w:r w:rsidRPr="004D6468">
              <w:rPr>
                <w:rFonts w:asciiTheme="minorHAnsi" w:hAnsiTheme="minorHAnsi" w:cstheme="minorHAnsi"/>
              </w:rPr>
              <w:t xml:space="preserve">Beluszky Pál 1997: Krasznokvajda – egy alsófokú központ (?) gondjai a Csereháton. In: Vég kiárusítás I. Válogatott társadalomföldrajzi tanulmányok. Budapest: MTA RKK, 128- 159. </w:t>
            </w:r>
          </w:p>
          <w:p w:rsidR="00ED2EB3" w:rsidRPr="004D6468" w:rsidRDefault="00ED2EB3" w:rsidP="004D6468">
            <w:pPr>
              <w:spacing w:after="0" w:line="240" w:lineRule="auto"/>
              <w:rPr>
                <w:rFonts w:asciiTheme="minorHAnsi" w:hAnsiTheme="minorHAnsi" w:cstheme="minorHAnsi"/>
              </w:rPr>
            </w:pPr>
            <w:r w:rsidRPr="004D6468">
              <w:rPr>
                <w:rFonts w:asciiTheme="minorHAnsi" w:hAnsiTheme="minorHAnsi" w:cstheme="minorHAnsi"/>
              </w:rPr>
              <w:t xml:space="preserve">Birkhölzer, Karl: The Role of Social Enterprise in Local Economic Development. Paper for the 2nd EMES International Conference on Social Enterprise 1 st to 4th of July in Trento. http://www.euricse.eu/sites/default/files/db_uploads/documents/1254754553_n170.pdf </w:t>
            </w:r>
          </w:p>
          <w:p w:rsidR="00ED2EB3" w:rsidRPr="004D6468" w:rsidRDefault="00ED2EB3" w:rsidP="004D6468">
            <w:pPr>
              <w:spacing w:after="0" w:line="240" w:lineRule="auto"/>
              <w:rPr>
                <w:rFonts w:asciiTheme="minorHAnsi" w:hAnsiTheme="minorHAnsi" w:cstheme="minorHAnsi"/>
              </w:rPr>
            </w:pPr>
            <w:r w:rsidRPr="004D6468">
              <w:rPr>
                <w:rFonts w:asciiTheme="minorHAnsi" w:hAnsiTheme="minorHAnsi" w:cstheme="minorHAnsi"/>
              </w:rPr>
              <w:t>Enyedi György 2001: Településformáló folyamatok. Educatio, 10. 2001. 4. 663-669.</w:t>
            </w:r>
          </w:p>
          <w:p w:rsidR="00ED2EB3" w:rsidRPr="004D6468" w:rsidRDefault="00ED2EB3" w:rsidP="004D6468">
            <w:pPr>
              <w:spacing w:after="0" w:line="240" w:lineRule="auto"/>
              <w:rPr>
                <w:rFonts w:asciiTheme="minorHAnsi" w:hAnsiTheme="minorHAnsi" w:cstheme="minorHAnsi"/>
              </w:rPr>
            </w:pPr>
            <w:r w:rsidRPr="004D6468">
              <w:rPr>
                <w:rFonts w:asciiTheme="minorHAnsi" w:hAnsiTheme="minorHAnsi" w:cstheme="minorHAnsi"/>
              </w:rPr>
              <w:t xml:space="preserve">Illés Iván 2007: Regionális gazdaságtan. Budapest: Typotext. </w:t>
            </w:r>
          </w:p>
          <w:p w:rsidR="00ED2EB3" w:rsidRDefault="00ED2EB3" w:rsidP="00ED2EB3">
            <w:pPr>
              <w:spacing w:line="240" w:lineRule="auto"/>
            </w:pPr>
          </w:p>
          <w:p w:rsidR="00ED2EB3" w:rsidRDefault="00ED2EB3" w:rsidP="00ED2EB3">
            <w:pPr>
              <w:spacing w:after="0" w:line="240" w:lineRule="auto"/>
              <w:rPr>
                <w:b/>
              </w:rPr>
            </w:pPr>
            <w:r>
              <w:rPr>
                <w:b/>
              </w:rPr>
              <w:lastRenderedPageBreak/>
              <w:t>Ajánlott irodalom:</w:t>
            </w:r>
          </w:p>
          <w:p w:rsidR="00ED2EB3" w:rsidRDefault="00ED2EB3" w:rsidP="00ED2EB3">
            <w:pPr>
              <w:spacing w:line="240" w:lineRule="auto"/>
            </w:pPr>
          </w:p>
          <w:p w:rsidR="00ED2EB3" w:rsidRPr="004D6468" w:rsidRDefault="00ED2EB3" w:rsidP="004D6468">
            <w:pPr>
              <w:spacing w:after="0" w:line="240" w:lineRule="auto"/>
              <w:rPr>
                <w:rFonts w:asciiTheme="minorHAnsi" w:hAnsiTheme="minorHAnsi" w:cstheme="minorHAnsi"/>
              </w:rPr>
            </w:pPr>
            <w:r w:rsidRPr="004D6468">
              <w:rPr>
                <w:rFonts w:asciiTheme="minorHAnsi" w:hAnsiTheme="minorHAnsi" w:cstheme="minorHAnsi"/>
              </w:rPr>
              <w:t xml:space="preserve">Baranyi Béla 2002: A határmentiség, a határon átnyúló kapcsolatok és a vidékfejlesztés összefüggései az Észak-Alföldi Régió peremterületein. In: Láng – Lazányi – Németh: Tartamkísérletek, tájtermesztés, vidékfejlesztés. Nemzetközi konferencia. Debrecen– Nyírlugos–Nyíregyháza–Livada, 2002. június 6-8. II. kötet. Debrecen: DE Agrártudományi Centrum, 13-18. </w:t>
            </w:r>
          </w:p>
          <w:p w:rsidR="00ED2EB3" w:rsidRPr="004D6468" w:rsidRDefault="00ED2EB3" w:rsidP="004D6468">
            <w:pPr>
              <w:spacing w:after="0" w:line="240" w:lineRule="auto"/>
              <w:rPr>
                <w:rFonts w:asciiTheme="minorHAnsi" w:hAnsiTheme="minorHAnsi" w:cstheme="minorHAnsi"/>
              </w:rPr>
            </w:pPr>
            <w:r w:rsidRPr="004D6468">
              <w:rPr>
                <w:rFonts w:asciiTheme="minorHAnsi" w:hAnsiTheme="minorHAnsi" w:cstheme="minorHAnsi"/>
              </w:rPr>
              <w:t xml:space="preserve">Beluszky Pál – Győri Róbert 2003: „A város láz, a nyugtalanság, a munka és a fejlődés”: Magyarország városhálózata a 20. század elején. Korall, 11-12. 2003. május, 199-238. </w:t>
            </w:r>
          </w:p>
          <w:p w:rsidR="00ED2EB3" w:rsidRPr="004D6468" w:rsidRDefault="00ED2EB3" w:rsidP="004D6468">
            <w:pPr>
              <w:spacing w:after="0" w:line="240" w:lineRule="auto"/>
              <w:rPr>
                <w:rFonts w:asciiTheme="minorHAnsi" w:hAnsiTheme="minorHAnsi" w:cstheme="minorHAnsi"/>
              </w:rPr>
            </w:pPr>
            <w:r w:rsidRPr="004D6468">
              <w:rPr>
                <w:rFonts w:asciiTheme="minorHAnsi" w:hAnsiTheme="minorHAnsi" w:cstheme="minorHAnsi"/>
              </w:rPr>
              <w:t xml:space="preserve">Csatári Bálint 2002: A kistérségek a magyar területfejlesztés rendszerében. In: Radnóti Éva szerk. Regionális fejlődés Európában és Magyarországon. Budapest: Miniszterelnöki Hivatal Kormányzati Stratégiai Elemző Központ, 147-164. </w:t>
            </w:r>
          </w:p>
          <w:p w:rsidR="00ED2EB3" w:rsidRPr="004D6468" w:rsidRDefault="00ED2EB3" w:rsidP="004D6468">
            <w:pPr>
              <w:spacing w:after="0" w:line="240" w:lineRule="auto"/>
              <w:rPr>
                <w:rFonts w:asciiTheme="minorHAnsi" w:hAnsiTheme="minorHAnsi" w:cstheme="minorHAnsi"/>
              </w:rPr>
            </w:pPr>
            <w:r w:rsidRPr="004D6468">
              <w:rPr>
                <w:rFonts w:asciiTheme="minorHAnsi" w:hAnsiTheme="minorHAnsi" w:cstheme="minorHAnsi"/>
              </w:rPr>
              <w:t xml:space="preserve">Enyedi György 1980: Falvaink sorsa. Budapest: Magvető. Enyedi György 1996: Regionális folyamatok Magyarországon. Ember, település, régió. Budapest: MTA. </w:t>
            </w:r>
          </w:p>
          <w:p w:rsidR="00ED2EB3" w:rsidRPr="004D6468" w:rsidRDefault="00ED2EB3" w:rsidP="004D6468">
            <w:pPr>
              <w:spacing w:after="0" w:line="240" w:lineRule="auto"/>
              <w:rPr>
                <w:rFonts w:asciiTheme="minorHAnsi" w:hAnsiTheme="minorHAnsi" w:cstheme="minorHAnsi"/>
              </w:rPr>
            </w:pPr>
            <w:r w:rsidRPr="004D6468">
              <w:rPr>
                <w:rFonts w:asciiTheme="minorHAnsi" w:hAnsiTheme="minorHAnsi" w:cstheme="minorHAnsi"/>
              </w:rPr>
              <w:t xml:space="preserve">Hardi Tamás – Mezei István 2003: A szlovák közigazgatás és területfejlesztés aszimmetriái. Tér és Társadalom, 17. 2003. 4. 127-155. </w:t>
            </w:r>
          </w:p>
          <w:p w:rsidR="00ED2EB3" w:rsidRPr="004D6468" w:rsidRDefault="00ED2EB3" w:rsidP="004D6468">
            <w:pPr>
              <w:spacing w:after="0" w:line="240" w:lineRule="auto"/>
              <w:rPr>
                <w:rFonts w:asciiTheme="minorHAnsi" w:hAnsiTheme="minorHAnsi" w:cstheme="minorHAnsi"/>
              </w:rPr>
            </w:pPr>
            <w:r w:rsidRPr="004D6468">
              <w:rPr>
                <w:rFonts w:asciiTheme="minorHAnsi" w:hAnsiTheme="minorHAnsi" w:cstheme="minorHAnsi"/>
              </w:rPr>
              <w:t xml:space="preserve">Illés Iván 2002: Közép- és Délkelet-Európa az ezredfordulón. Átalakulás, integráció, régiók. Budapest-Pécs: Dialóg Campus Kiadó. </w:t>
            </w:r>
          </w:p>
          <w:p w:rsidR="00ED2EB3" w:rsidRPr="004D6468" w:rsidRDefault="00ED2EB3" w:rsidP="004D6468">
            <w:pPr>
              <w:spacing w:after="0" w:line="240" w:lineRule="auto"/>
              <w:rPr>
                <w:rFonts w:asciiTheme="minorHAnsi" w:hAnsiTheme="minorHAnsi" w:cstheme="minorHAnsi"/>
              </w:rPr>
            </w:pPr>
            <w:r w:rsidRPr="004D6468">
              <w:rPr>
                <w:rFonts w:asciiTheme="minorHAnsi" w:hAnsiTheme="minorHAnsi" w:cstheme="minorHAnsi"/>
              </w:rPr>
              <w:t xml:space="preserve">Kanalas Imre – Nagy Gábor szerk. 2003: Régiók az információs társadalomban. Kecskemét: MTA RKK Alföldi Tudományos Intézete. </w:t>
            </w:r>
          </w:p>
          <w:p w:rsidR="00ED2EB3" w:rsidRPr="004D6468" w:rsidRDefault="00ED2EB3" w:rsidP="004D6468">
            <w:pPr>
              <w:spacing w:after="0" w:line="240" w:lineRule="auto"/>
              <w:rPr>
                <w:rFonts w:asciiTheme="minorHAnsi" w:hAnsiTheme="minorHAnsi" w:cstheme="minorHAnsi"/>
              </w:rPr>
            </w:pPr>
            <w:r w:rsidRPr="004D6468">
              <w:rPr>
                <w:rFonts w:asciiTheme="minorHAnsi" w:hAnsiTheme="minorHAnsi" w:cstheme="minorHAnsi"/>
              </w:rPr>
              <w:t xml:space="preserve">Kovács Teréz 2003: Vidékfejlesztési politika. Budapest-Pécs: Dialóg Campus, 19-63. </w:t>
            </w:r>
          </w:p>
          <w:p w:rsidR="00ED2EB3" w:rsidRPr="004D6468" w:rsidRDefault="00ED2EB3" w:rsidP="004D6468">
            <w:pPr>
              <w:spacing w:after="0" w:line="240" w:lineRule="auto"/>
              <w:rPr>
                <w:rFonts w:asciiTheme="minorHAnsi" w:hAnsiTheme="minorHAnsi" w:cstheme="minorHAnsi"/>
              </w:rPr>
            </w:pPr>
            <w:r w:rsidRPr="004D6468">
              <w:rPr>
                <w:rFonts w:asciiTheme="minorHAnsi" w:hAnsiTheme="minorHAnsi" w:cstheme="minorHAnsi"/>
              </w:rPr>
              <w:t xml:space="preserve">Nárai Márta 1999: A határ mente mint élettér. In: Nárai Márta szerk.: Elválaszt és összeköt a határ. Pécs-Győr: MTA RKK, 129-158. </w:t>
            </w:r>
          </w:p>
          <w:p w:rsidR="00ED2EB3" w:rsidRPr="004D6468" w:rsidRDefault="00ED2EB3" w:rsidP="004D6468">
            <w:pPr>
              <w:spacing w:after="0" w:line="240" w:lineRule="auto"/>
              <w:rPr>
                <w:rFonts w:asciiTheme="minorHAnsi" w:hAnsiTheme="minorHAnsi" w:cstheme="minorHAnsi"/>
              </w:rPr>
            </w:pPr>
            <w:r w:rsidRPr="004D6468">
              <w:rPr>
                <w:rFonts w:asciiTheme="minorHAnsi" w:hAnsiTheme="minorHAnsi" w:cstheme="minorHAnsi"/>
              </w:rPr>
              <w:t xml:space="preserve">Rechnitzer János 1999: Határmenti együttműködések Európában és Magyarországon. In: Nárai Márta szerk.: Elválaszt és összeköt a határ. Pécs-Győr: MTA RKK, 9-72. </w:t>
            </w:r>
          </w:p>
          <w:p w:rsidR="00ED2EB3" w:rsidRPr="004D6468" w:rsidRDefault="00ED2EB3" w:rsidP="004D6468">
            <w:pPr>
              <w:spacing w:after="0" w:line="240" w:lineRule="auto"/>
              <w:rPr>
                <w:rFonts w:asciiTheme="minorHAnsi" w:hAnsiTheme="minorHAnsi" w:cstheme="minorHAnsi"/>
              </w:rPr>
            </w:pPr>
            <w:r w:rsidRPr="004D6468">
              <w:rPr>
                <w:rFonts w:asciiTheme="minorHAnsi" w:hAnsiTheme="minorHAnsi" w:cstheme="minorHAnsi"/>
              </w:rPr>
              <w:t xml:space="preserve">Somlyódyné Pfeil Edit 2003: A városok helye és szerepe a kistérségi közigazgatási rendszer kialakulásában. Magyar Közigazgatás, 53. 2003. 7. 413-423. </w:t>
            </w:r>
          </w:p>
          <w:p w:rsidR="006D1368" w:rsidRDefault="00ED2EB3" w:rsidP="004D6468">
            <w:pPr>
              <w:spacing w:after="0" w:line="240" w:lineRule="auto"/>
              <w:rPr>
                <w:rFonts w:asciiTheme="minorHAnsi" w:hAnsiTheme="minorHAnsi" w:cstheme="minorHAnsi"/>
              </w:rPr>
            </w:pPr>
            <w:r w:rsidRPr="004D6468">
              <w:rPr>
                <w:rFonts w:asciiTheme="minorHAnsi" w:hAnsiTheme="minorHAnsi" w:cstheme="minorHAnsi"/>
              </w:rPr>
              <w:t>Timár Judit – Velkey Gábor szerk. 2003: Várossiker alföldi nézőpontból. BékéscsabaBudapest: MTA RKK Alföldi Tudományos Intézet, MTA Társadalomkutató Központ.</w:t>
            </w:r>
          </w:p>
          <w:p w:rsidR="004D6468" w:rsidRPr="004D6468" w:rsidRDefault="004D6468" w:rsidP="004D6468">
            <w:pPr>
              <w:spacing w:after="0" w:line="240" w:lineRule="auto"/>
              <w:rPr>
                <w:rFonts w:asciiTheme="minorHAnsi" w:hAnsiTheme="minorHAnsi" w:cstheme="minorHAnsi"/>
                <w:color w:val="000000"/>
                <w:shd w:val="clear" w:color="auto" w:fill="FFFFFF"/>
              </w:rPr>
            </w:pPr>
            <w:r>
              <w:t xml:space="preserve">Recent policy developments- Hungary. </w:t>
            </w:r>
            <w:r w:rsidRPr="004D6468">
              <w:t>http://www.oecd.org/cfe/regional-policy/Hungary.pdf</w:t>
            </w:r>
          </w:p>
          <w:p w:rsidR="0010535D" w:rsidRDefault="0010535D" w:rsidP="00A679A3">
            <w:pPr>
              <w:spacing w:after="0" w:line="240" w:lineRule="auto"/>
            </w:pPr>
          </w:p>
        </w:tc>
      </w:tr>
    </w:tbl>
    <w:p w:rsidR="00D230F3" w:rsidRDefault="00D230F3"/>
    <w:p w:rsidR="00F13F11" w:rsidRDefault="00F13F11" w:rsidP="00D230F3"/>
    <w:sectPr w:rsidR="00F13F11" w:rsidSect="00105494">
      <w:head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BA2" w:rsidRDefault="00063BA2">
      <w:pPr>
        <w:spacing w:after="0" w:line="240" w:lineRule="auto"/>
      </w:pPr>
      <w:r>
        <w:separator/>
      </w:r>
    </w:p>
  </w:endnote>
  <w:endnote w:type="continuationSeparator" w:id="0">
    <w:p w:rsidR="00063BA2" w:rsidRDefault="0006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BA2" w:rsidRDefault="00063BA2">
      <w:pPr>
        <w:spacing w:after="0" w:line="240" w:lineRule="auto"/>
      </w:pPr>
      <w:r>
        <w:rPr>
          <w:color w:val="000000"/>
        </w:rPr>
        <w:separator/>
      </w:r>
    </w:p>
  </w:footnote>
  <w:footnote w:type="continuationSeparator" w:id="0">
    <w:p w:rsidR="00063BA2" w:rsidRDefault="00063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ED" w:rsidRDefault="0077591B">
    <w:pPr>
      <w:pStyle w:val="lfej"/>
      <w:pBdr>
        <w:bottom w:val="double" w:sz="12" w:space="1" w:color="000000"/>
      </w:pBdr>
      <w:jc w:val="center"/>
      <w:rPr>
        <w:rFonts w:cs="Calibri"/>
        <w:smallCaps/>
        <w:szCs w:val="24"/>
      </w:rPr>
    </w:pPr>
    <w:r>
      <w:rPr>
        <w:rFonts w:cs="Calibri"/>
        <w:smallCaps/>
        <w:szCs w:val="24"/>
      </w:rPr>
      <w:t xml:space="preserve">Miskolci Egyetem </w:t>
    </w:r>
    <w:r w:rsidR="00AA107D">
      <w:rPr>
        <w:rFonts w:cs="Calibri"/>
        <w:smallCaps/>
        <w:szCs w:val="24"/>
      </w:rPr>
      <w:t>bölcsészettudományi k</w:t>
    </w:r>
    <w:r>
      <w:rPr>
        <w:rFonts w:cs="Calibri"/>
        <w:smallCaps/>
        <w:szCs w:val="24"/>
      </w:rPr>
      <w:t>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57F6"/>
    <w:multiLevelType w:val="multilevel"/>
    <w:tmpl w:val="9D567526"/>
    <w:styleLink w:val="WWOutlineListStyle"/>
    <w:lvl w:ilvl="0">
      <w:start w:val="1"/>
      <w:numFmt w:val="none"/>
      <w:lvlText w:val=""/>
      <w:lvlJc w:val="left"/>
    </w:lvl>
    <w:lvl w:ilvl="1">
      <w:start w:val="1"/>
      <w:numFmt w:val="decimal"/>
      <w:pStyle w:val="Cmsor2"/>
      <w:lvlText w:val="%1.%2"/>
      <w:lvlJc w:val="left"/>
      <w:pPr>
        <w:ind w:left="576" w:hanging="576"/>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1C077E75"/>
    <w:multiLevelType w:val="hybridMultilevel"/>
    <w:tmpl w:val="397010F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E1A464D"/>
    <w:multiLevelType w:val="hybridMultilevel"/>
    <w:tmpl w:val="873452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35D"/>
    <w:rsid w:val="00063BA2"/>
    <w:rsid w:val="000B7CB1"/>
    <w:rsid w:val="000C1AD4"/>
    <w:rsid w:val="000D3150"/>
    <w:rsid w:val="0010535D"/>
    <w:rsid w:val="00105494"/>
    <w:rsid w:val="001E35DD"/>
    <w:rsid w:val="003C7332"/>
    <w:rsid w:val="003F0A5F"/>
    <w:rsid w:val="00424F9F"/>
    <w:rsid w:val="00476B3A"/>
    <w:rsid w:val="004D6468"/>
    <w:rsid w:val="00503CD4"/>
    <w:rsid w:val="00541FBF"/>
    <w:rsid w:val="006D1368"/>
    <w:rsid w:val="007063ED"/>
    <w:rsid w:val="00737602"/>
    <w:rsid w:val="0077591B"/>
    <w:rsid w:val="007D32F7"/>
    <w:rsid w:val="007D7821"/>
    <w:rsid w:val="00882263"/>
    <w:rsid w:val="00885C6E"/>
    <w:rsid w:val="008E6446"/>
    <w:rsid w:val="009A7434"/>
    <w:rsid w:val="00A679A3"/>
    <w:rsid w:val="00AA107D"/>
    <w:rsid w:val="00AA1BDC"/>
    <w:rsid w:val="00B338F7"/>
    <w:rsid w:val="00B37181"/>
    <w:rsid w:val="00D22798"/>
    <w:rsid w:val="00D230F3"/>
    <w:rsid w:val="00D91E8E"/>
    <w:rsid w:val="00DC2C5B"/>
    <w:rsid w:val="00DC37BD"/>
    <w:rsid w:val="00ED2EB3"/>
    <w:rsid w:val="00EE1B41"/>
    <w:rsid w:val="00F13F11"/>
    <w:rsid w:val="00F430B5"/>
    <w:rsid w:val="00F71B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105494"/>
    <w:pPr>
      <w:suppressAutoHyphens/>
      <w:spacing w:after="120"/>
      <w:jc w:val="both"/>
    </w:pPr>
    <w:rPr>
      <w:rFonts w:ascii="Times New Roman" w:hAnsi="Times New Roman"/>
    </w:rPr>
  </w:style>
  <w:style w:type="paragraph" w:styleId="Cmsor2">
    <w:name w:val="heading 2"/>
    <w:basedOn w:val="Norml"/>
    <w:next w:val="Norml"/>
    <w:autoRedefine/>
    <w:rsid w:val="00105494"/>
    <w:pPr>
      <w:keepNext/>
      <w:numPr>
        <w:ilvl w:val="1"/>
        <w:numId w:val="1"/>
      </w:numPr>
      <w:spacing w:before="360" w:after="240"/>
      <w:outlineLvl w:val="1"/>
    </w:pPr>
    <w:rPr>
      <w:rFonts w:eastAsia="Times New Roman"/>
      <w:b/>
      <w:bCs/>
      <w:iCs/>
      <w:sz w:val="24"/>
      <w:szCs w:val="28"/>
    </w:rPr>
  </w:style>
  <w:style w:type="paragraph" w:styleId="Cmsor3">
    <w:name w:val="heading 3"/>
    <w:basedOn w:val="Norml"/>
    <w:next w:val="Norml"/>
    <w:autoRedefine/>
    <w:rsid w:val="00105494"/>
    <w:pPr>
      <w:keepNext/>
      <w:keepLines/>
      <w:spacing w:before="240"/>
      <w:ind w:left="720" w:hanging="720"/>
      <w:outlineLvl w:val="2"/>
    </w:pPr>
    <w:rPr>
      <w:rFonts w:eastAsia="Times New Roman"/>
      <w:b/>
      <w:bCs/>
      <w:color w:val="1D3C57"/>
    </w:rPr>
  </w:style>
  <w:style w:type="paragraph" w:styleId="Cmsor5">
    <w:name w:val="heading 5"/>
    <w:basedOn w:val="Norml"/>
    <w:next w:val="Norml"/>
    <w:link w:val="Cmsor5Char"/>
    <w:uiPriority w:val="9"/>
    <w:semiHidden/>
    <w:unhideWhenUsed/>
    <w:qFormat/>
    <w:rsid w:val="00F13F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WWOutlineListStyle">
    <w:name w:val="WW_OutlineListStyle"/>
    <w:basedOn w:val="Nemlista"/>
    <w:rsid w:val="00105494"/>
    <w:pPr>
      <w:numPr>
        <w:numId w:val="1"/>
      </w:numPr>
    </w:pPr>
  </w:style>
  <w:style w:type="character" w:customStyle="1" w:styleId="Cmsor2Char">
    <w:name w:val="Címsor 2 Char"/>
    <w:basedOn w:val="Bekezdsalapbettpusa"/>
    <w:rsid w:val="00105494"/>
    <w:rPr>
      <w:rFonts w:ascii="Times New Roman" w:eastAsia="Times New Roman" w:hAnsi="Times New Roman" w:cs="Times New Roman"/>
      <w:b/>
      <w:bCs/>
      <w:iCs/>
      <w:sz w:val="24"/>
      <w:szCs w:val="28"/>
    </w:rPr>
  </w:style>
  <w:style w:type="character" w:customStyle="1" w:styleId="Cmsor3Char">
    <w:name w:val="Címsor 3 Char"/>
    <w:basedOn w:val="Bekezdsalapbettpusa"/>
    <w:rsid w:val="00105494"/>
    <w:rPr>
      <w:rFonts w:ascii="Times New Roman" w:eastAsia="Times New Roman" w:hAnsi="Times New Roman" w:cs="Times New Roman"/>
      <w:b/>
      <w:bCs/>
      <w:color w:val="1D3C57"/>
    </w:rPr>
  </w:style>
  <w:style w:type="paragraph" w:styleId="lfej">
    <w:name w:val="header"/>
    <w:basedOn w:val="Norml"/>
    <w:rsid w:val="00105494"/>
    <w:pPr>
      <w:tabs>
        <w:tab w:val="center" w:pos="4536"/>
        <w:tab w:val="right" w:pos="9072"/>
      </w:tabs>
      <w:spacing w:after="0" w:line="240" w:lineRule="auto"/>
    </w:pPr>
  </w:style>
  <w:style w:type="character" w:customStyle="1" w:styleId="lfejChar">
    <w:name w:val="Élőfej Char"/>
    <w:basedOn w:val="Bekezdsalapbettpusa"/>
    <w:rsid w:val="00105494"/>
    <w:rPr>
      <w:rFonts w:ascii="Times New Roman" w:hAnsi="Times New Roman"/>
    </w:rPr>
  </w:style>
  <w:style w:type="paragraph" w:styleId="llb">
    <w:name w:val="footer"/>
    <w:basedOn w:val="Norml"/>
    <w:rsid w:val="00105494"/>
    <w:pPr>
      <w:tabs>
        <w:tab w:val="center" w:pos="4536"/>
        <w:tab w:val="right" w:pos="9072"/>
      </w:tabs>
      <w:spacing w:after="0" w:line="240" w:lineRule="auto"/>
    </w:pPr>
  </w:style>
  <w:style w:type="character" w:customStyle="1" w:styleId="llbChar">
    <w:name w:val="Élőláb Char"/>
    <w:basedOn w:val="Bekezdsalapbettpusa"/>
    <w:rsid w:val="00105494"/>
    <w:rPr>
      <w:rFonts w:ascii="Times New Roman" w:hAnsi="Times New Roman"/>
    </w:rPr>
  </w:style>
  <w:style w:type="paragraph" w:styleId="Lbjegyzetszveg">
    <w:name w:val="footnote text"/>
    <w:basedOn w:val="Norml"/>
    <w:link w:val="LbjegyzetszvegChar"/>
    <w:semiHidden/>
    <w:unhideWhenUsed/>
    <w:rsid w:val="00D230F3"/>
    <w:pPr>
      <w:suppressAutoHyphens w:val="0"/>
      <w:autoSpaceDN/>
      <w:spacing w:after="0" w:line="240" w:lineRule="auto"/>
      <w:jc w:val="left"/>
      <w:textAlignment w:val="auto"/>
    </w:pPr>
    <w:rPr>
      <w:rFonts w:eastAsia="Times New Roman"/>
      <w:sz w:val="20"/>
      <w:szCs w:val="20"/>
      <w:lang w:eastAsia="hu-HU"/>
    </w:rPr>
  </w:style>
  <w:style w:type="character" w:customStyle="1" w:styleId="LbjegyzetszvegChar">
    <w:name w:val="Lábjegyzetszöveg Char"/>
    <w:basedOn w:val="Bekezdsalapbettpusa"/>
    <w:link w:val="Lbjegyzetszveg"/>
    <w:semiHidden/>
    <w:rsid w:val="00D230F3"/>
    <w:rPr>
      <w:rFonts w:ascii="Times New Roman" w:eastAsia="Times New Roman" w:hAnsi="Times New Roman"/>
      <w:sz w:val="20"/>
      <w:szCs w:val="20"/>
      <w:lang w:eastAsia="hu-HU"/>
    </w:rPr>
  </w:style>
  <w:style w:type="character" w:styleId="Lbjegyzet-hivatkozs">
    <w:name w:val="footnote reference"/>
    <w:semiHidden/>
    <w:unhideWhenUsed/>
    <w:rsid w:val="00D230F3"/>
    <w:rPr>
      <w:vertAlign w:val="superscript"/>
    </w:rPr>
  </w:style>
  <w:style w:type="table" w:styleId="Rcsostblzat">
    <w:name w:val="Table Grid"/>
    <w:basedOn w:val="Normltblzat"/>
    <w:uiPriority w:val="59"/>
    <w:rsid w:val="00D2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5Char">
    <w:name w:val="Címsor 5 Char"/>
    <w:basedOn w:val="Bekezdsalapbettpusa"/>
    <w:link w:val="Cmsor5"/>
    <w:uiPriority w:val="9"/>
    <w:semiHidden/>
    <w:rsid w:val="00F13F11"/>
    <w:rPr>
      <w:rFonts w:asciiTheme="majorHAnsi" w:eastAsiaTheme="majorEastAsia" w:hAnsiTheme="majorHAnsi" w:cstheme="majorBidi"/>
      <w:color w:val="365F91" w:themeColor="accent1" w:themeShade="BF"/>
    </w:rPr>
  </w:style>
  <w:style w:type="paragraph" w:styleId="Listaszerbekezds">
    <w:name w:val="List Paragraph"/>
    <w:basedOn w:val="Norml"/>
    <w:uiPriority w:val="34"/>
    <w:qFormat/>
    <w:rsid w:val="009A7434"/>
    <w:pPr>
      <w:suppressAutoHyphens w:val="0"/>
      <w:autoSpaceDN/>
      <w:spacing w:after="200"/>
      <w:ind w:left="720"/>
      <w:contextualSpacing/>
      <w:jc w:val="left"/>
      <w:textAlignment w:val="auto"/>
    </w:pPr>
    <w:rPr>
      <w:rFonts w:asciiTheme="minorHAnsi" w:eastAsiaTheme="minorHAnsi" w:hAnsiTheme="minorHAnsi" w:cstheme="minorBidi"/>
    </w:rPr>
  </w:style>
  <w:style w:type="character" w:styleId="Hiperhivatkozs">
    <w:name w:val="Hyperlink"/>
    <w:basedOn w:val="Bekezdsalapbettpusa"/>
    <w:uiPriority w:val="99"/>
    <w:unhideWhenUsed/>
    <w:rsid w:val="00ED2E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105494"/>
    <w:pPr>
      <w:suppressAutoHyphens/>
      <w:spacing w:after="120"/>
      <w:jc w:val="both"/>
    </w:pPr>
    <w:rPr>
      <w:rFonts w:ascii="Times New Roman" w:hAnsi="Times New Roman"/>
    </w:rPr>
  </w:style>
  <w:style w:type="paragraph" w:styleId="Cmsor2">
    <w:name w:val="heading 2"/>
    <w:basedOn w:val="Norml"/>
    <w:next w:val="Norml"/>
    <w:autoRedefine/>
    <w:rsid w:val="00105494"/>
    <w:pPr>
      <w:keepNext/>
      <w:numPr>
        <w:ilvl w:val="1"/>
        <w:numId w:val="1"/>
      </w:numPr>
      <w:spacing w:before="360" w:after="240"/>
      <w:outlineLvl w:val="1"/>
    </w:pPr>
    <w:rPr>
      <w:rFonts w:eastAsia="Times New Roman"/>
      <w:b/>
      <w:bCs/>
      <w:iCs/>
      <w:sz w:val="24"/>
      <w:szCs w:val="28"/>
    </w:rPr>
  </w:style>
  <w:style w:type="paragraph" w:styleId="Cmsor3">
    <w:name w:val="heading 3"/>
    <w:basedOn w:val="Norml"/>
    <w:next w:val="Norml"/>
    <w:autoRedefine/>
    <w:rsid w:val="00105494"/>
    <w:pPr>
      <w:keepNext/>
      <w:keepLines/>
      <w:spacing w:before="240"/>
      <w:ind w:left="720" w:hanging="720"/>
      <w:outlineLvl w:val="2"/>
    </w:pPr>
    <w:rPr>
      <w:rFonts w:eastAsia="Times New Roman"/>
      <w:b/>
      <w:bCs/>
      <w:color w:val="1D3C57"/>
    </w:rPr>
  </w:style>
  <w:style w:type="paragraph" w:styleId="Cmsor5">
    <w:name w:val="heading 5"/>
    <w:basedOn w:val="Norml"/>
    <w:next w:val="Norml"/>
    <w:link w:val="Cmsor5Char"/>
    <w:uiPriority w:val="9"/>
    <w:semiHidden/>
    <w:unhideWhenUsed/>
    <w:qFormat/>
    <w:rsid w:val="00F13F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WWOutlineListStyle">
    <w:name w:val="WW_OutlineListStyle"/>
    <w:basedOn w:val="Nemlista"/>
    <w:rsid w:val="00105494"/>
    <w:pPr>
      <w:numPr>
        <w:numId w:val="1"/>
      </w:numPr>
    </w:pPr>
  </w:style>
  <w:style w:type="character" w:customStyle="1" w:styleId="Cmsor2Char">
    <w:name w:val="Címsor 2 Char"/>
    <w:basedOn w:val="Bekezdsalapbettpusa"/>
    <w:rsid w:val="00105494"/>
    <w:rPr>
      <w:rFonts w:ascii="Times New Roman" w:eastAsia="Times New Roman" w:hAnsi="Times New Roman" w:cs="Times New Roman"/>
      <w:b/>
      <w:bCs/>
      <w:iCs/>
      <w:sz w:val="24"/>
      <w:szCs w:val="28"/>
    </w:rPr>
  </w:style>
  <w:style w:type="character" w:customStyle="1" w:styleId="Cmsor3Char">
    <w:name w:val="Címsor 3 Char"/>
    <w:basedOn w:val="Bekezdsalapbettpusa"/>
    <w:rsid w:val="00105494"/>
    <w:rPr>
      <w:rFonts w:ascii="Times New Roman" w:eastAsia="Times New Roman" w:hAnsi="Times New Roman" w:cs="Times New Roman"/>
      <w:b/>
      <w:bCs/>
      <w:color w:val="1D3C57"/>
    </w:rPr>
  </w:style>
  <w:style w:type="paragraph" w:styleId="lfej">
    <w:name w:val="header"/>
    <w:basedOn w:val="Norml"/>
    <w:rsid w:val="00105494"/>
    <w:pPr>
      <w:tabs>
        <w:tab w:val="center" w:pos="4536"/>
        <w:tab w:val="right" w:pos="9072"/>
      </w:tabs>
      <w:spacing w:after="0" w:line="240" w:lineRule="auto"/>
    </w:pPr>
  </w:style>
  <w:style w:type="character" w:customStyle="1" w:styleId="lfejChar">
    <w:name w:val="Élőfej Char"/>
    <w:basedOn w:val="Bekezdsalapbettpusa"/>
    <w:rsid w:val="00105494"/>
    <w:rPr>
      <w:rFonts w:ascii="Times New Roman" w:hAnsi="Times New Roman"/>
    </w:rPr>
  </w:style>
  <w:style w:type="paragraph" w:styleId="llb">
    <w:name w:val="footer"/>
    <w:basedOn w:val="Norml"/>
    <w:rsid w:val="00105494"/>
    <w:pPr>
      <w:tabs>
        <w:tab w:val="center" w:pos="4536"/>
        <w:tab w:val="right" w:pos="9072"/>
      </w:tabs>
      <w:spacing w:after="0" w:line="240" w:lineRule="auto"/>
    </w:pPr>
  </w:style>
  <w:style w:type="character" w:customStyle="1" w:styleId="llbChar">
    <w:name w:val="Élőláb Char"/>
    <w:basedOn w:val="Bekezdsalapbettpusa"/>
    <w:rsid w:val="00105494"/>
    <w:rPr>
      <w:rFonts w:ascii="Times New Roman" w:hAnsi="Times New Roman"/>
    </w:rPr>
  </w:style>
  <w:style w:type="paragraph" w:styleId="Lbjegyzetszveg">
    <w:name w:val="footnote text"/>
    <w:basedOn w:val="Norml"/>
    <w:link w:val="LbjegyzetszvegChar"/>
    <w:semiHidden/>
    <w:unhideWhenUsed/>
    <w:rsid w:val="00D230F3"/>
    <w:pPr>
      <w:suppressAutoHyphens w:val="0"/>
      <w:autoSpaceDN/>
      <w:spacing w:after="0" w:line="240" w:lineRule="auto"/>
      <w:jc w:val="left"/>
      <w:textAlignment w:val="auto"/>
    </w:pPr>
    <w:rPr>
      <w:rFonts w:eastAsia="Times New Roman"/>
      <w:sz w:val="20"/>
      <w:szCs w:val="20"/>
      <w:lang w:eastAsia="hu-HU"/>
    </w:rPr>
  </w:style>
  <w:style w:type="character" w:customStyle="1" w:styleId="LbjegyzetszvegChar">
    <w:name w:val="Lábjegyzetszöveg Char"/>
    <w:basedOn w:val="Bekezdsalapbettpusa"/>
    <w:link w:val="Lbjegyzetszveg"/>
    <w:semiHidden/>
    <w:rsid w:val="00D230F3"/>
    <w:rPr>
      <w:rFonts w:ascii="Times New Roman" w:eastAsia="Times New Roman" w:hAnsi="Times New Roman"/>
      <w:sz w:val="20"/>
      <w:szCs w:val="20"/>
      <w:lang w:eastAsia="hu-HU"/>
    </w:rPr>
  </w:style>
  <w:style w:type="character" w:styleId="Lbjegyzet-hivatkozs">
    <w:name w:val="footnote reference"/>
    <w:semiHidden/>
    <w:unhideWhenUsed/>
    <w:rsid w:val="00D230F3"/>
    <w:rPr>
      <w:vertAlign w:val="superscript"/>
    </w:rPr>
  </w:style>
  <w:style w:type="table" w:styleId="Rcsostblzat">
    <w:name w:val="Table Grid"/>
    <w:basedOn w:val="Normltblzat"/>
    <w:uiPriority w:val="59"/>
    <w:rsid w:val="00D2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5Char">
    <w:name w:val="Címsor 5 Char"/>
    <w:basedOn w:val="Bekezdsalapbettpusa"/>
    <w:link w:val="Cmsor5"/>
    <w:uiPriority w:val="9"/>
    <w:semiHidden/>
    <w:rsid w:val="00F13F11"/>
    <w:rPr>
      <w:rFonts w:asciiTheme="majorHAnsi" w:eastAsiaTheme="majorEastAsia" w:hAnsiTheme="majorHAnsi" w:cstheme="majorBidi"/>
      <w:color w:val="365F91" w:themeColor="accent1" w:themeShade="BF"/>
    </w:rPr>
  </w:style>
  <w:style w:type="paragraph" w:styleId="Listaszerbekezds">
    <w:name w:val="List Paragraph"/>
    <w:basedOn w:val="Norml"/>
    <w:uiPriority w:val="34"/>
    <w:qFormat/>
    <w:rsid w:val="009A7434"/>
    <w:pPr>
      <w:suppressAutoHyphens w:val="0"/>
      <w:autoSpaceDN/>
      <w:spacing w:after="200"/>
      <w:ind w:left="720"/>
      <w:contextualSpacing/>
      <w:jc w:val="left"/>
      <w:textAlignment w:val="auto"/>
    </w:pPr>
    <w:rPr>
      <w:rFonts w:asciiTheme="minorHAnsi" w:eastAsiaTheme="minorHAnsi" w:hAnsiTheme="minorHAnsi" w:cstheme="minorBidi"/>
    </w:rPr>
  </w:style>
  <w:style w:type="character" w:styleId="Hiperhivatkozs">
    <w:name w:val="Hyperlink"/>
    <w:basedOn w:val="Bekezdsalapbettpusa"/>
    <w:uiPriority w:val="99"/>
    <w:unhideWhenUsed/>
    <w:rsid w:val="00ED2E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00680">
      <w:bodyDiv w:val="1"/>
      <w:marLeft w:val="0"/>
      <w:marRight w:val="0"/>
      <w:marTop w:val="0"/>
      <w:marBottom w:val="0"/>
      <w:divBdr>
        <w:top w:val="none" w:sz="0" w:space="0" w:color="auto"/>
        <w:left w:val="none" w:sz="0" w:space="0" w:color="auto"/>
        <w:bottom w:val="none" w:sz="0" w:space="0" w:color="auto"/>
        <w:right w:val="none" w:sz="0" w:space="0" w:color="auto"/>
      </w:divBdr>
    </w:div>
    <w:div w:id="1814328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7673</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dc:creator>
  <cp:lastModifiedBy>kvai</cp:lastModifiedBy>
  <cp:revision>2</cp:revision>
  <dcterms:created xsi:type="dcterms:W3CDTF">2018-09-28T08:40:00Z</dcterms:created>
  <dcterms:modified xsi:type="dcterms:W3CDTF">2018-09-28T08:40:00Z</dcterms:modified>
</cp:coreProperties>
</file>