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5" w:rsidRDefault="003F6D05">
      <w:bookmarkStart w:id="0" w:name="_GoBack"/>
      <w:bookmarkEnd w:id="0"/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551"/>
        <w:gridCol w:w="4835"/>
      </w:tblGrid>
      <w:tr w:rsidR="00C14299" w:rsidTr="00B8787D">
        <w:tc>
          <w:tcPr>
            <w:tcW w:w="4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14299" w:rsidRDefault="004E4F0A" w:rsidP="00B8787D">
            <w:pPr>
              <w:spacing w:after="0" w:line="240" w:lineRule="auto"/>
            </w:pPr>
            <w:r>
              <w:t>Diplomaszeminárium I</w:t>
            </w:r>
            <w:r w:rsidR="000E4288">
              <w:t>I</w:t>
            </w:r>
            <w:r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4E4F0A">
              <w:t>BTKVAN209</w:t>
            </w:r>
          </w:p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</w:t>
            </w:r>
            <w:r w:rsidR="004E4F0A">
              <w:rPr>
                <w:b/>
              </w:rPr>
              <w:t>árgyfelelős intéze</w:t>
            </w:r>
            <w:r w:rsidR="000E4288">
              <w:rPr>
                <w:b/>
              </w:rPr>
              <w:t>t</w:t>
            </w:r>
            <w:r w:rsidR="004E4F0A">
              <w:rPr>
                <w:b/>
              </w:rPr>
              <w:t>: AFTI</w:t>
            </w:r>
          </w:p>
        </w:tc>
      </w:tr>
      <w:tr w:rsidR="00C14299" w:rsidTr="00B8787D">
        <w:tc>
          <w:tcPr>
            <w:tcW w:w="4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5F53DE">
              <w:t>kötelező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név, beosztás </w:t>
            </w:r>
            <w:r w:rsidR="004E4F0A">
              <w:t xml:space="preserve">Dr. </w:t>
            </w:r>
            <w:r>
              <w:t>Kotics József</w:t>
            </w:r>
            <w:r w:rsidR="004E4F0A">
              <w:t xml:space="preserve"> egyetemi docens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név, beosztás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0E4288">
              <w:rPr>
                <w:b/>
              </w:rPr>
              <w:t>3</w:t>
            </w:r>
            <w:r w:rsidR="004E4F0A">
              <w:rPr>
                <w:b/>
              </w:rPr>
              <w:t>. (</w:t>
            </w:r>
            <w:r w:rsidR="000E4288">
              <w:rPr>
                <w:b/>
              </w:rPr>
              <w:t>2Ő)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Előfeltétel: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Óraszám/hét:</w:t>
            </w:r>
            <w:r w:rsidR="005F53DE">
              <w:rPr>
                <w:b/>
              </w:rPr>
              <w:t xml:space="preserve"> 0-2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Számonkérés módja</w:t>
            </w:r>
          </w:p>
        </w:tc>
      </w:tr>
      <w:tr w:rsidR="00C14299" w:rsidTr="00B8787D"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Kreditpont:</w:t>
            </w:r>
            <w:r w:rsidR="005F53DE">
              <w:rPr>
                <w:b/>
              </w:rP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/ levelező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5F53DE" w:rsidRDefault="005F53DE" w:rsidP="005F53DE">
            <w:pPr>
              <w:spacing w:after="0" w:line="240" w:lineRule="auto"/>
            </w:pPr>
            <w:r>
              <w:t>A második félévétől félévente egy-egy szakdolgozati</w:t>
            </w:r>
            <w:r w:rsidRPr="006950F7">
              <w:t xml:space="preserve"> szeminárium</w:t>
            </w:r>
            <w:r>
              <w:t xml:space="preserve"> támogatja a hallgatókat abban, hogy elkészítsék diplomamunkájukat. Mindhárom gyakorlati óra </w:t>
            </w:r>
            <w:r w:rsidRPr="00E931BF">
              <w:rPr>
                <w:i/>
              </w:rPr>
              <w:t>(</w:t>
            </w:r>
            <w:r>
              <w:rPr>
                <w:i/>
              </w:rPr>
              <w:t>Diplomamunka szeminárium I.,</w:t>
            </w:r>
            <w:r w:rsidRPr="00E931BF">
              <w:rPr>
                <w:i/>
              </w:rPr>
              <w:t xml:space="preserve"> II</w:t>
            </w:r>
            <w:r>
              <w:rPr>
                <w:i/>
              </w:rPr>
              <w:t xml:space="preserve"> és III</w:t>
            </w:r>
            <w:r w:rsidRPr="00E931BF">
              <w:rPr>
                <w:i/>
              </w:rPr>
              <w:t>.)</w:t>
            </w:r>
            <w:r>
              <w:t xml:space="preserve"> célja a releváns és kiérlelt antropológiai kutatási témán alapuló színvonalas szakdolgozat elkészítése. </w:t>
            </w:r>
          </w:p>
          <w:p w:rsidR="00C14299" w:rsidRDefault="005F53DE" w:rsidP="005F53DE">
            <w:pPr>
              <w:spacing w:after="0" w:line="240" w:lineRule="auto"/>
            </w:pPr>
            <w:r>
              <w:rPr>
                <w:i/>
              </w:rPr>
              <w:t>Diplomamunka</w:t>
            </w:r>
            <w:r w:rsidRPr="008F0FD0">
              <w:rPr>
                <w:i/>
              </w:rPr>
              <w:t xml:space="preserve"> szeminárium I</w:t>
            </w:r>
            <w:r>
              <w:rPr>
                <w:i/>
              </w:rPr>
              <w:t>I</w:t>
            </w:r>
            <w:r w:rsidRPr="008F0FD0">
              <w:rPr>
                <w:i/>
              </w:rPr>
              <w:t>I.</w:t>
            </w:r>
            <w:r w:rsidRPr="008F0FD0">
              <w:t xml:space="preserve"> gyakorlati kurzus során</w:t>
            </w:r>
            <w:r w:rsidRPr="006950F7">
              <w:t xml:space="preserve"> minden hallgató </w:t>
            </w:r>
            <w:r>
              <w:t xml:space="preserve">elkészíti szakdolgozata végleges változatát: először aktualizálja a terepkutatási anyagok és a szakirodalom feldolgozásával párhuzamosan a pályamunka első félévben kidolgozott szerkezeti vázát és módosítja annak tartalmi kereteit. Ezt követően bemutatja szakdolgozatának részletes vázlatát és a kapott kutatási eredményeket, a szakszöveg megírt részeit (egy-két fejezetet). A szeminárium során a hallgatók kérdésekkel, kritikai észrevételekkel, ötletekkel és javaslatokkal segítik egymás munkáját. A szeminárium nagy hangsúlyt fektet a szakdolgozat tudományos kritériumok szerinti </w:t>
            </w:r>
            <w:r w:rsidRPr="00AE04DD">
              <w:t>megfogalmazására (tartalom) és megformálására, stilizálására, a jegyzetapparátus és a mellékletek (forma) elkészítésére és a téma prezentációs (vizuális) formában való elkészítésére is.</w:t>
            </w:r>
          </w:p>
          <w:p w:rsidR="00C30DC6" w:rsidRDefault="00C30DC6" w:rsidP="00C30D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30DC6" w:rsidRDefault="00C30DC6" w:rsidP="00C30DC6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C30DC6" w:rsidRDefault="00C30DC6" w:rsidP="00C30DC6">
            <w:pPr>
              <w:spacing w:after="0" w:line="240" w:lineRule="auto"/>
            </w:pPr>
            <w:r>
              <w:t>Elmélyült ismeretekkel rendelkezik a kulturális antropológia történetéről, elméleteiről és birtokában van a szakmai munkában közvetlenül alkalmazható antropológiai módszertani tudástartalmaknak.</w:t>
            </w:r>
          </w:p>
          <w:p w:rsidR="00C30DC6" w:rsidRDefault="00C30DC6" w:rsidP="00C30DC6">
            <w:pPr>
              <w:spacing w:after="0" w:line="240" w:lineRule="auto"/>
            </w:pPr>
            <w:r>
              <w:t>Ismeri és érti az alapvető szakantropológiai irányokat.</w:t>
            </w:r>
          </w:p>
          <w:p w:rsidR="00C30DC6" w:rsidRDefault="00C30DC6" w:rsidP="00C30DC6">
            <w:pPr>
              <w:spacing w:after="0" w:line="240" w:lineRule="auto"/>
            </w:pPr>
            <w:r>
              <w:t>Elegendő ismeretanyaggal rendelkezik az önállóan megtervezett és megvalósított kutatáshoz vagy tudományos munkához és ismeri a széles körben alkalmazható, elfogadott szakspecifikus problémamegoldó kutatástechnikai eszközöket.</w:t>
            </w:r>
          </w:p>
          <w:p w:rsidR="00C30DC6" w:rsidRDefault="00C30DC6" w:rsidP="00C30DC6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C30DC6" w:rsidRDefault="00C30DC6" w:rsidP="00C30DC6">
            <w:pPr>
              <w:spacing w:after="0" w:line="240" w:lineRule="auto"/>
            </w:pPr>
            <w: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C30DC6" w:rsidRDefault="00C30DC6" w:rsidP="00C30DC6">
            <w:pPr>
              <w:spacing w:after="0" w:line="240" w:lineRule="auto"/>
            </w:pPr>
            <w: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C30DC6" w:rsidRDefault="00C30DC6" w:rsidP="00C30DC6">
            <w:pPr>
              <w:spacing w:after="0" w:line="240" w:lineRule="auto"/>
            </w:pPr>
            <w:r>
              <w:t>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előkészítésére.</w:t>
            </w:r>
          </w:p>
          <w:p w:rsidR="00C30DC6" w:rsidRDefault="00C30DC6" w:rsidP="00C30DC6">
            <w:pPr>
              <w:spacing w:after="0" w:line="240" w:lineRule="auto"/>
            </w:pPr>
            <w:r>
              <w:t>A kulturális antropológia kurrens elméletei és bevett kutatás-módszertani koncepciói alapján képes szakterületének egyes résztémáiról önálló, szaktudományos formájú összefoglalókat, elemzéseket készíteni.</w:t>
            </w:r>
          </w:p>
          <w:p w:rsidR="00C30DC6" w:rsidRDefault="00C30DC6" w:rsidP="00C30DC6">
            <w:pPr>
              <w:spacing w:after="0" w:line="240" w:lineRule="auto"/>
            </w:pPr>
            <w: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C30DC6" w:rsidRDefault="00C30DC6" w:rsidP="00C30DC6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C30DC6" w:rsidRDefault="00C30DC6" w:rsidP="00C30DC6">
            <w:pPr>
              <w:spacing w:after="0" w:line="240" w:lineRule="auto"/>
            </w:pPr>
            <w:r>
              <w:t>A társadalmi és kulturális másság eseteit a semleges kutatói pozícióból következő általános elvárásoknak megfelelően toleránsan és empatikusan kezeli.</w:t>
            </w:r>
          </w:p>
          <w:p w:rsidR="00C30DC6" w:rsidRDefault="00C30DC6" w:rsidP="00C30DC6">
            <w:pPr>
              <w:spacing w:after="0" w:line="240" w:lineRule="auto"/>
            </w:pPr>
            <w:r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C30DC6" w:rsidRDefault="00C30DC6" w:rsidP="00C30DC6">
            <w:pPr>
              <w:spacing w:after="0" w:line="240" w:lineRule="auto"/>
            </w:pPr>
            <w:r>
              <w:t>A kulturális antropológia nemzetközileg meghatározott kutatásetikai normáit betartja.</w:t>
            </w:r>
          </w:p>
          <w:p w:rsidR="00C30DC6" w:rsidRDefault="00C30DC6" w:rsidP="00C30DC6">
            <w:pPr>
              <w:spacing w:after="0" w:line="240" w:lineRule="auto"/>
            </w:pPr>
            <w:r>
              <w:rPr>
                <w:b/>
                <w:i/>
              </w:rPr>
              <w:t>autonómia és felelősség:</w:t>
            </w:r>
            <w:r>
              <w:t xml:space="preserve"> </w:t>
            </w:r>
          </w:p>
          <w:p w:rsidR="00C30DC6" w:rsidRDefault="00C30DC6" w:rsidP="00C30DC6">
            <w:pPr>
              <w:spacing w:after="0" w:line="240" w:lineRule="auto"/>
            </w:pPr>
            <w:r>
              <w:t xml:space="preserve">Önállóan, bátran és felelősségteljesen vesz részt kulturális antropológiai szakmai koncepciók </w:t>
            </w:r>
            <w:r>
              <w:lastRenderedPageBreak/>
              <w:t>kidolgozásában, megvitatásában és megvalósításában.</w:t>
            </w:r>
          </w:p>
          <w:p w:rsidR="00C30DC6" w:rsidRDefault="00C30DC6" w:rsidP="00C30DC6">
            <w:pPr>
              <w:spacing w:after="0" w:line="240" w:lineRule="auto"/>
            </w:pPr>
            <w:r>
              <w:t>Rendszeresen kezdeményez, vezet és formál kulturális antropológia projekteket.</w:t>
            </w:r>
          </w:p>
          <w:p w:rsidR="00C14299" w:rsidRDefault="00C30DC6" w:rsidP="00C30DC6">
            <w:pPr>
              <w:spacing w:after="0" w:line="240" w:lineRule="auto"/>
            </w:pPr>
            <w:r>
              <w:t>Legjobb tudása szerint, elkötelezetten szolgálja és képviseli a kulturális antropológia szakmai érdekeit.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Tantárgy tematikus leírása:</w:t>
            </w:r>
          </w:p>
          <w:p w:rsidR="00226A2E" w:rsidRDefault="00226A2E" w:rsidP="00226A2E">
            <w:pPr>
              <w:spacing w:after="0" w:line="240" w:lineRule="auto"/>
            </w:pPr>
          </w:p>
        </w:tc>
      </w:tr>
      <w:tr w:rsidR="00C14299" w:rsidTr="006B441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  <w:i/>
              </w:rPr>
            </w:pPr>
          </w:p>
          <w:p w:rsidR="00C14299" w:rsidRDefault="00C14299" w:rsidP="00B8787D">
            <w:pPr>
              <w:spacing w:after="0" w:line="240" w:lineRule="auto"/>
            </w:pPr>
          </w:p>
        </w:tc>
        <w:tc>
          <w:tcPr>
            <w:tcW w:w="9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</w:p>
          <w:p w:rsidR="00345CAF" w:rsidRDefault="00345CAF" w:rsidP="00345CAF">
            <w:pPr>
              <w:spacing w:after="0" w:line="240" w:lineRule="auto"/>
            </w:pPr>
            <w:r>
              <w:t>1. A tudományos írás kritériumai és műfajai.</w:t>
            </w:r>
          </w:p>
          <w:p w:rsidR="00345CAF" w:rsidRDefault="00345CAF" w:rsidP="00345CAF">
            <w:pPr>
              <w:spacing w:after="0" w:line="240" w:lineRule="auto"/>
            </w:pPr>
            <w:r>
              <w:t>2. Tanulmány, recenzió, annotáció.</w:t>
            </w:r>
          </w:p>
          <w:p w:rsidR="00345CAF" w:rsidRDefault="00345CAF" w:rsidP="00345CAF">
            <w:pPr>
              <w:spacing w:after="0" w:line="240" w:lineRule="auto"/>
            </w:pPr>
            <w:r>
              <w:t>3. A szakdolgozat formai és tartalmi követelményei, szerkezete, felépítése,</w:t>
            </w:r>
          </w:p>
          <w:p w:rsidR="00345CAF" w:rsidRDefault="00345CAF" w:rsidP="00345CAF">
            <w:pPr>
              <w:spacing w:after="0" w:line="240" w:lineRule="auto"/>
            </w:pPr>
            <w:r>
              <w:t>tartalomjegyzéke.</w:t>
            </w:r>
          </w:p>
          <w:p w:rsidR="00345CAF" w:rsidRDefault="00345CAF" w:rsidP="00345CAF">
            <w:pPr>
              <w:spacing w:after="0" w:line="240" w:lineRule="auto"/>
            </w:pPr>
            <w:r>
              <w:t>4. Kutatási terv. Operacionalizálás, konceptualizálás.</w:t>
            </w:r>
          </w:p>
          <w:p w:rsidR="00345CAF" w:rsidRDefault="00345CAF" w:rsidP="00345CAF">
            <w:pPr>
              <w:spacing w:after="0" w:line="240" w:lineRule="auto"/>
            </w:pPr>
            <w:r>
              <w:t>5. Hipotézis, kulcsfogalmak.</w:t>
            </w:r>
          </w:p>
          <w:p w:rsidR="00345CAF" w:rsidRDefault="00345CAF" w:rsidP="00345CAF">
            <w:pPr>
              <w:spacing w:after="0" w:line="240" w:lineRule="auto"/>
            </w:pPr>
            <w:r>
              <w:t>6. Tájékozódás a könyvtárban: szakmai folyóiratok, kézikönyvek.</w:t>
            </w:r>
          </w:p>
          <w:p w:rsidR="00345CAF" w:rsidRDefault="00345CAF" w:rsidP="00345CAF">
            <w:pPr>
              <w:spacing w:after="0" w:line="240" w:lineRule="auto"/>
            </w:pPr>
            <w:r>
              <w:t>7. Tájékozódás a neten: adatbázisok, értékkritériumok.</w:t>
            </w:r>
          </w:p>
          <w:p w:rsidR="00345CAF" w:rsidRDefault="00345CAF" w:rsidP="00345CAF">
            <w:pPr>
              <w:spacing w:after="0" w:line="240" w:lineRule="auto"/>
            </w:pPr>
            <w:r>
              <w:t>8. Eredetiség, idézés, szerzői jog, plágium.</w:t>
            </w:r>
          </w:p>
          <w:p w:rsidR="00345CAF" w:rsidRDefault="00345CAF" w:rsidP="00345CAF">
            <w:pPr>
              <w:spacing w:after="0" w:line="240" w:lineRule="auto"/>
            </w:pPr>
            <w:r>
              <w:t>9. Bibliográfiai szabványok</w:t>
            </w:r>
          </w:p>
          <w:p w:rsidR="00345CAF" w:rsidRDefault="00345CAF" w:rsidP="00345CAF">
            <w:pPr>
              <w:spacing w:after="0" w:line="240" w:lineRule="auto"/>
            </w:pPr>
            <w:r>
              <w:t>10. Korábbi szakdolgozatok bírálata</w:t>
            </w:r>
          </w:p>
          <w:p w:rsidR="00345CAF" w:rsidRDefault="00345CAF" w:rsidP="00345CAF">
            <w:pPr>
              <w:spacing w:after="0" w:line="240" w:lineRule="auto"/>
            </w:pPr>
            <w:r>
              <w:t>11. Terepfeljegyzések, adatok feldolgozása, archiválása, beépítése a tanulmány</w:t>
            </w:r>
          </w:p>
          <w:p w:rsidR="00345CAF" w:rsidRDefault="00345CAF" w:rsidP="00345CAF">
            <w:pPr>
              <w:spacing w:after="0" w:line="240" w:lineRule="auto"/>
            </w:pPr>
            <w:r>
              <w:t>szövegébe.</w:t>
            </w:r>
          </w:p>
          <w:p w:rsidR="00345CAF" w:rsidRDefault="00345CAF" w:rsidP="00345CAF">
            <w:pPr>
              <w:spacing w:after="0" w:line="240" w:lineRule="auto"/>
            </w:pPr>
            <w:r>
              <w:t>12. Elkészített interjúk leírása, szkriptelése, átírása, idézése, beillesztése a tanulmány</w:t>
            </w:r>
          </w:p>
          <w:p w:rsidR="00345CAF" w:rsidRDefault="00345CAF" w:rsidP="00345CAF">
            <w:pPr>
              <w:spacing w:after="0" w:line="240" w:lineRule="auto"/>
            </w:pPr>
            <w:r>
              <w:t>gondolatmenetébe.</w:t>
            </w:r>
          </w:p>
          <w:p w:rsidR="00345CAF" w:rsidRDefault="00345CAF" w:rsidP="00345CAF">
            <w:pPr>
              <w:spacing w:after="0" w:line="240" w:lineRule="auto"/>
            </w:pPr>
            <w:r>
              <w:t>13. Vizuális források, filmek, fotók felhasználása, idézése. A szakdolgozat egyéb</w:t>
            </w:r>
          </w:p>
          <w:p w:rsidR="00345CAF" w:rsidRDefault="00345CAF" w:rsidP="00345CAF">
            <w:pPr>
              <w:spacing w:after="0" w:line="240" w:lineRule="auto"/>
            </w:pPr>
            <w:r>
              <w:t>függelékei.</w:t>
            </w:r>
          </w:p>
          <w:p w:rsidR="00C14299" w:rsidRDefault="00345CAF" w:rsidP="00345CAF">
            <w:pPr>
              <w:spacing w:after="0" w:line="240" w:lineRule="auto"/>
            </w:pPr>
            <w:r>
              <w:t>14. Összefoglalás.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6B4416" w:rsidRDefault="006B4416" w:rsidP="006B4416">
            <w:pPr>
              <w:spacing w:after="0" w:line="240" w:lineRule="auto"/>
            </w:pPr>
            <w:r>
              <w:t>15-20 perces referátum tartása. Minimum 20000 karakteres szemináriumi dolgozat</w:t>
            </w:r>
          </w:p>
          <w:p w:rsidR="00C14299" w:rsidRDefault="006B4416" w:rsidP="006B4416">
            <w:pPr>
              <w:spacing w:after="0" w:line="240" w:lineRule="auto"/>
            </w:pPr>
            <w:r>
              <w:t>benyújtása</w:t>
            </w:r>
          </w:p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C14299" w:rsidRPr="00D230F3" w:rsidRDefault="006B4416" w:rsidP="00B8787D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t>Referátum 15 százalék, órai aktívitás 15 százalék szemináriumi dolgozat 70 százalék</w:t>
            </w:r>
          </w:p>
        </w:tc>
      </w:tr>
      <w:tr w:rsidR="00C14299" w:rsidTr="00B8787D"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ACZEL, Richard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2005 Hogyan írjunk esszét? Budapest: Osiris. ISBN 9789633896938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ECO, Umberto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1992 Hogyan írjunk szakdolgozatot? Budapest: Gondolat. ISBN 139137537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GYURGYÁK János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2005 Szerkesztők és szerzők kézikönyve. Budapest: Osiris. ISBN 9633897149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HAVASRÉTI József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2006 Tudományos írásmű. Bölcsész Konzorcium. ISBN 963970430x</w:t>
            </w:r>
          </w:p>
          <w:p w:rsidR="00226A2E" w:rsidRPr="00226A2E" w:rsidRDefault="00226A2E" w:rsidP="00226A2E">
            <w:pPr>
              <w:spacing w:after="0" w:line="240" w:lineRule="auto"/>
            </w:pPr>
            <w:r w:rsidRPr="00226A2E">
              <w:t>KOVÁCS Éva (szerk.)</w:t>
            </w:r>
          </w:p>
          <w:p w:rsidR="00C14299" w:rsidRPr="00226A2E" w:rsidRDefault="00226A2E" w:rsidP="00226A2E">
            <w:pPr>
              <w:spacing w:after="0" w:line="240" w:lineRule="auto"/>
            </w:pPr>
            <w:r w:rsidRPr="00226A2E">
              <w:t>2007 Közösségtanulmány. Módszertani jegyzet. Budapest – Pécs: Néprajzi Múzeum – PTE-BTK Kommunikáció- és Médiatudományi Tanszék. ISBN 9789636421564</w:t>
            </w:r>
          </w:p>
          <w:p w:rsidR="00C14299" w:rsidRDefault="00C14299" w:rsidP="00B878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C14299" w:rsidRDefault="00C14299" w:rsidP="00B8787D">
            <w:pPr>
              <w:spacing w:after="0" w:line="240" w:lineRule="auto"/>
            </w:pPr>
          </w:p>
        </w:tc>
      </w:tr>
    </w:tbl>
    <w:p w:rsidR="00C14299" w:rsidRPr="00C14299" w:rsidRDefault="00C14299"/>
    <w:sectPr w:rsidR="00C14299" w:rsidRPr="00C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9"/>
    <w:rsid w:val="000E4288"/>
    <w:rsid w:val="00226A2E"/>
    <w:rsid w:val="00345CAF"/>
    <w:rsid w:val="003F6D05"/>
    <w:rsid w:val="004629F0"/>
    <w:rsid w:val="004E4F0A"/>
    <w:rsid w:val="005F53DE"/>
    <w:rsid w:val="00616FDA"/>
    <w:rsid w:val="006B4416"/>
    <w:rsid w:val="00982E1E"/>
    <w:rsid w:val="00B0750B"/>
    <w:rsid w:val="00C14299"/>
    <w:rsid w:val="00C30DC6"/>
    <w:rsid w:val="00DF2875"/>
    <w:rsid w:val="00E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14299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uppressAutoHyphens w:val="0"/>
      <w:autoSpaceDN/>
      <w:spacing w:before="480" w:after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uppressAutoHyphens w:val="0"/>
      <w:autoSpaceDN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val="en-US"/>
    </w:rPr>
  </w:style>
  <w:style w:type="paragraph" w:customStyle="1" w:styleId="bra">
    <w:name w:val="Ábra"/>
    <w:basedOn w:val="Kpalrs"/>
    <w:qFormat/>
    <w:rsid w:val="00DF2875"/>
    <w:rPr>
      <w:rFonts w:cs="Times New Roman"/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uppressAutoHyphens w:val="0"/>
      <w:autoSpaceDN/>
      <w:spacing w:after="200" w:line="240" w:lineRule="auto"/>
      <w:jc w:val="center"/>
      <w:textAlignment w:val="auto"/>
    </w:pPr>
    <w:rPr>
      <w:rFonts w:eastAsiaTheme="minorHAnsi" w:cstheme="minorBidi"/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14299"/>
    <w:pPr>
      <w:suppressAutoHyphens/>
      <w:autoSpaceDN w:val="0"/>
      <w:spacing w:after="120" w:line="276" w:lineRule="auto"/>
      <w:jc w:val="both"/>
      <w:textAlignment w:val="baseline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DF2875"/>
    <w:pPr>
      <w:keepNext/>
      <w:keepLines/>
      <w:suppressAutoHyphens w:val="0"/>
      <w:autoSpaceDN/>
      <w:spacing w:before="480" w:after="0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F2875"/>
    <w:pPr>
      <w:keepNext/>
      <w:keepLines/>
      <w:suppressAutoHyphens w:val="0"/>
      <w:autoSpaceDN/>
      <w:spacing w:before="200" w:after="0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uiPriority w:val="40"/>
    <w:qFormat/>
    <w:rsid w:val="00DF2875"/>
    <w:pPr>
      <w:tabs>
        <w:tab w:val="decimal" w:pos="360"/>
      </w:tabs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lang w:eastAsia="hu-HU"/>
    </w:rPr>
  </w:style>
  <w:style w:type="paragraph" w:customStyle="1" w:styleId="TableParagraph">
    <w:name w:val="Table Paragraph"/>
    <w:basedOn w:val="Norml"/>
    <w:uiPriority w:val="1"/>
    <w:qFormat/>
    <w:rsid w:val="00DF2875"/>
    <w:pPr>
      <w:widowControl w:val="0"/>
      <w:suppressAutoHyphens w:val="0"/>
      <w:autoSpaceDN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val="en-US"/>
    </w:rPr>
  </w:style>
  <w:style w:type="paragraph" w:customStyle="1" w:styleId="bra">
    <w:name w:val="Ábra"/>
    <w:basedOn w:val="Kpalrs"/>
    <w:qFormat/>
    <w:rsid w:val="00DF2875"/>
    <w:rPr>
      <w:rFonts w:cs="Times New Roman"/>
      <w:b w:val="0"/>
      <w:i/>
      <w:szCs w:val="24"/>
    </w:rPr>
  </w:style>
  <w:style w:type="paragraph" w:styleId="Kpalrs">
    <w:name w:val="caption"/>
    <w:aliases w:val="Táblázatcím"/>
    <w:basedOn w:val="Norml"/>
    <w:next w:val="Norml"/>
    <w:uiPriority w:val="35"/>
    <w:unhideWhenUsed/>
    <w:qFormat/>
    <w:rsid w:val="00DF2875"/>
    <w:pPr>
      <w:keepNext/>
      <w:suppressAutoHyphens w:val="0"/>
      <w:autoSpaceDN/>
      <w:spacing w:after="200" w:line="240" w:lineRule="auto"/>
      <w:jc w:val="center"/>
      <w:textAlignment w:val="auto"/>
    </w:pPr>
    <w:rPr>
      <w:rFonts w:eastAsiaTheme="minorHAnsi" w:cstheme="minorBidi"/>
      <w:b/>
      <w:iCs/>
      <w:color w:val="000000" w:themeColor="text1"/>
      <w:sz w:val="24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DF2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F28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DF28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Kiemels">
    <w:name w:val="Emphasis"/>
    <w:basedOn w:val="Bekezdsalapbettpusa"/>
    <w:uiPriority w:val="20"/>
    <w:qFormat/>
    <w:rsid w:val="00DF2875"/>
    <w:rPr>
      <w:i/>
      <w:iCs/>
    </w:rPr>
  </w:style>
  <w:style w:type="paragraph" w:styleId="Listaszerbekezds">
    <w:name w:val="List Paragraph"/>
    <w:basedOn w:val="Norml"/>
    <w:uiPriority w:val="34"/>
    <w:qFormat/>
    <w:rsid w:val="00DF287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styleId="Finomkiemels">
    <w:name w:val="Subtle Emphasis"/>
    <w:basedOn w:val="Bekezdsalapbettpusa"/>
    <w:uiPriority w:val="19"/>
    <w:qFormat/>
    <w:rsid w:val="00DF2875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2018-09-28T10:53:00Z</dcterms:created>
  <dcterms:modified xsi:type="dcterms:W3CDTF">2018-09-28T10:53:00Z</dcterms:modified>
</cp:coreProperties>
</file>