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4962"/>
      </w:tblGrid>
      <w:tr w:rsidR="00B87A2E" w:rsidTr="00406CA2"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B87A2E" w:rsidRDefault="00B87A2E" w:rsidP="00406CA2">
            <w:pPr>
              <w:spacing w:after="0" w:line="240" w:lineRule="auto"/>
            </w:pPr>
            <w:r w:rsidRPr="001A58E0">
              <w:t>Identitás diskurzusok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Pr="001A58E0">
              <w:t>BTKVAN303</w:t>
            </w:r>
          </w:p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B87A2E" w:rsidTr="00406CA2"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kötelező.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C1359A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C1359A">
              <w:t>Dr. Simon Zoltán, egyetemi adjunktus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  <w:r w:rsidR="00C1359A">
              <w:t>Dr. Lajos Veronika, egyetemi adjunktus</w:t>
            </w:r>
          </w:p>
        </w:tc>
      </w:tr>
      <w:tr w:rsidR="00B87A2E" w:rsidTr="00406CA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Pr="001A58E0">
              <w:t>III. félév (3Ő)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jc w:val="left"/>
            </w:pPr>
            <w:r>
              <w:rPr>
                <w:b/>
              </w:rPr>
              <w:t>Előfeltétel:</w:t>
            </w:r>
            <w:r>
              <w:t xml:space="preserve"> </w:t>
            </w:r>
            <w:r w:rsidRPr="00977C52">
              <w:rPr>
                <w:sz w:val="24"/>
                <w:szCs w:val="24"/>
              </w:rPr>
              <w:t>BTKVAN104, BTKVAN110, BTKVAN111, BTKVAN201</w:t>
            </w:r>
          </w:p>
        </w:tc>
      </w:tr>
      <w:tr w:rsidR="00B87A2E" w:rsidTr="00406CA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0-2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B87A2E" w:rsidTr="00406CA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 kredit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és levelező 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B87A2E" w:rsidRDefault="00B87A2E" w:rsidP="00406CA2">
            <w:pPr>
              <w:spacing w:after="0" w:line="240" w:lineRule="auto"/>
            </w:pPr>
            <w:r>
              <w:t>A kulturális antropológiában az identitás fogalma, elsősorban az etnikai identitást helyezve a középpontba, az 1960-70-es években jelent meg Fredrik Barth napjainkra klasszikus olvasmánnyá vált munkája (</w:t>
            </w:r>
            <w:r w:rsidRPr="00D03E30">
              <w:rPr>
                <w:i/>
              </w:rPr>
              <w:t>Ethnic Groups and Boundaries</w:t>
            </w:r>
            <w:r>
              <w:t xml:space="preserve">, 1969) kapcsán. Közismert, hogy az identitás egyszerre van jelen elemzési kategóriaként a tudományos szférában és megélt, gyakorlati kategóriaként a mindennapokban, elsősorban a politikai mobilizáció és a társadalompolitikai mozgalmak keretében. Ez utóbbi kapcsán beszélünk identitáspolitikáról. A kurzus célja az identitás antropológiai kutatásában ismert alapfogalmak </w:t>
            </w:r>
            <w:r w:rsidRPr="001149D5">
              <w:t>megismer</w:t>
            </w:r>
            <w:r>
              <w:t xml:space="preserve">ése az identitás konstruálódásának kontextusok függvényében változó módjaival, folyamataival és az identitás fogalmának csoportfüggő jelentéseivel. Az identitás paradigmatikus kategóriájában rejlő reflexív mozzanat nem csak a „saját”, de ezzel együtt a „másik” szociokulturális életvilágára vonatkozó utalást, interferenciát és/vagy multikulturális élethelyzetet jelöl. Az identitás ily módon az azonosítás, azonosulás és megkülönböztetés együttes „játékára” utal. </w:t>
            </w:r>
          </w:p>
          <w:p w:rsidR="00B87A2E" w:rsidRDefault="00B87A2E" w:rsidP="00406CA2">
            <w:pPr>
              <w:spacing w:after="0" w:line="240" w:lineRule="auto"/>
            </w:pPr>
          </w:p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B87A2E" w:rsidRDefault="00B87A2E" w:rsidP="00406CA2">
            <w:pPr>
              <w:spacing w:after="0"/>
              <w:ind w:firstLine="240"/>
            </w:pPr>
            <w:r>
              <w:rPr>
                <w:b/>
                <w:bCs/>
                <w:i/>
                <w:iCs/>
              </w:rPr>
              <w:t xml:space="preserve">a) </w:t>
            </w:r>
            <w:r>
              <w:rPr>
                <w:b/>
                <w:bCs/>
              </w:rPr>
              <w:t>tudása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2"/>
              </w:numPr>
              <w:spacing w:after="0"/>
              <w:jc w:val="left"/>
            </w:pPr>
            <w:r>
              <w:t>Magas szinten ismeri a kulturális diverzitás regionális és kontinentális típusait, globális jellemzőit.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2"/>
              </w:numPr>
              <w:spacing w:after="0"/>
              <w:jc w:val="left"/>
            </w:pPr>
            <w:r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2"/>
              </w:numPr>
              <w:spacing w:after="0"/>
              <w:jc w:val="left"/>
            </w:pPr>
            <w:r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2"/>
              </w:numPr>
              <w:spacing w:after="0"/>
              <w:jc w:val="left"/>
            </w:pPr>
            <w:r>
              <w:t>Ismeri és érti az alapvető szakantropológiai irányokat.</w:t>
            </w:r>
          </w:p>
          <w:p w:rsidR="00B87A2E" w:rsidRDefault="00B87A2E" w:rsidP="00406CA2">
            <w:pPr>
              <w:spacing w:after="0"/>
              <w:ind w:firstLine="240"/>
              <w:jc w:val="left"/>
            </w:pPr>
            <w:r>
              <w:rPr>
                <w:b/>
                <w:bCs/>
                <w:i/>
                <w:iCs/>
              </w:rPr>
              <w:t xml:space="preserve">b) </w:t>
            </w:r>
            <w:r>
              <w:rPr>
                <w:b/>
                <w:bCs/>
              </w:rPr>
              <w:t>képességei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3"/>
              </w:numPr>
              <w:spacing w:after="0"/>
              <w:jc w:val="left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3"/>
              </w:numPr>
              <w:spacing w:after="0"/>
              <w:jc w:val="left"/>
            </w:pPr>
            <w:r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3"/>
              </w:numPr>
              <w:spacing w:after="0"/>
              <w:jc w:val="left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B87A2E" w:rsidRDefault="00B87A2E" w:rsidP="00406CA2">
            <w:pPr>
              <w:spacing w:after="0"/>
              <w:ind w:firstLine="240"/>
              <w:jc w:val="left"/>
            </w:pPr>
            <w:r>
              <w:rPr>
                <w:b/>
                <w:bCs/>
                <w:i/>
                <w:iCs/>
              </w:rPr>
              <w:t xml:space="preserve">c) </w:t>
            </w:r>
            <w:r>
              <w:rPr>
                <w:b/>
                <w:bCs/>
              </w:rPr>
              <w:t>attitűdje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4"/>
              </w:numPr>
              <w:spacing w:after="0"/>
              <w:jc w:val="left"/>
            </w:pPr>
            <w:r>
              <w:t>Tudatosan vállalja a hazai, a regionális és a kontinentális kulturális, vallási, kisebbségi és a társadalmi sokszínűséggel kapcsolatos európai értékelveket.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4"/>
              </w:numPr>
              <w:spacing w:after="0"/>
              <w:jc w:val="left"/>
            </w:pPr>
            <w:r>
              <w:lastRenderedPageBreak/>
              <w:t>A társadalmi és kulturális másság eseteit a semleges kutatói pozícióból következő általános elvárásoknak megfelelően toleránsan és empatikusan kezeli.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4"/>
              </w:numPr>
              <w:spacing w:after="0"/>
              <w:jc w:val="left"/>
            </w:pPr>
            <w:r>
              <w:t>A kulturális antropológia területén szerzett tudását és jártasságát önállóan, folyamatosan bővíti és mélyíti.</w:t>
            </w:r>
          </w:p>
          <w:p w:rsidR="00B87A2E" w:rsidRDefault="00B87A2E" w:rsidP="00406CA2">
            <w:pPr>
              <w:spacing w:after="0"/>
              <w:ind w:firstLine="240"/>
              <w:jc w:val="left"/>
            </w:pPr>
            <w:r>
              <w:rPr>
                <w:b/>
                <w:bCs/>
                <w:i/>
                <w:iCs/>
              </w:rPr>
              <w:t xml:space="preserve">d) </w:t>
            </w:r>
            <w:r>
              <w:rPr>
                <w:b/>
                <w:bCs/>
              </w:rPr>
              <w:t>autonómiája és felelőssége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5"/>
              </w:numPr>
              <w:spacing w:after="0"/>
              <w:jc w:val="left"/>
            </w:pPr>
            <w:r>
              <w:t>Önállóan, bátran és felelősségteljesen vesz részt kulturális antropológiai szakmai koncepciók kidolgozásában, megvitatásában és megvalósításában.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5"/>
              </w:numPr>
              <w:spacing w:after="0"/>
              <w:jc w:val="left"/>
            </w:pPr>
            <w:r>
              <w:t>Legjobb tudása szerint, elkötelezetten szolgálja és képviseli a kulturális antropológia szakmai érdekeit.</w:t>
            </w:r>
          </w:p>
          <w:p w:rsidR="00B87A2E" w:rsidRDefault="00B87A2E" w:rsidP="00406CA2">
            <w:pPr>
              <w:pStyle w:val="Listaszerbekezds"/>
              <w:numPr>
                <w:ilvl w:val="0"/>
                <w:numId w:val="5"/>
              </w:numPr>
              <w:spacing w:after="0"/>
              <w:jc w:val="left"/>
            </w:pPr>
            <w:r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B87A2E" w:rsidRDefault="00B87A2E" w:rsidP="00406CA2">
            <w:pPr>
              <w:spacing w:after="0" w:line="240" w:lineRule="auto"/>
            </w:pPr>
            <w:r>
              <w:t>A hallgatók a gyakorlati óra keretében a kortárs (elsősorban magyar) társadalomban ismert együttélési helyzeteket példázó szituációk során helyezkedhetnek bele a különböző élethelyzetű emberek „képzelt” személyes és kollektív identitásába, miközben tudatosan és a tapasztalatokra reflektálva szembesülhetnek a „saját”, de ezzel együ</w:t>
            </w:r>
            <w:r w:rsidRPr="00D105CC">
              <w:t>tt a „m</w:t>
            </w:r>
            <w:r>
              <w:t>ásik” szociokulturális életvilágával, az azonosítás és megkülönböztetés folyamatai közötti konfliktushelyzetek sajátosságaival.</w:t>
            </w:r>
          </w:p>
          <w:p w:rsidR="00B87A2E" w:rsidRDefault="00B87A2E" w:rsidP="00406CA2">
            <w:pPr>
              <w:spacing w:after="0" w:line="240" w:lineRule="auto"/>
            </w:pPr>
          </w:p>
          <w:p w:rsidR="00B87A2E" w:rsidRPr="00FA4D0D" w:rsidRDefault="00B87A2E" w:rsidP="00406CA2">
            <w:pPr>
              <w:numPr>
                <w:ilvl w:val="0"/>
                <w:numId w:val="1"/>
              </w:numPr>
              <w:spacing w:after="0" w:line="240" w:lineRule="auto"/>
            </w:pPr>
            <w:r w:rsidRPr="00FA4D0D">
              <w:t>Bevezetés: identitás a személyiségpszichológiában – Erikson elmélete.</w:t>
            </w:r>
          </w:p>
          <w:p w:rsidR="00B87A2E" w:rsidRPr="00FA4D0D" w:rsidRDefault="00B87A2E" w:rsidP="00B337AD">
            <w:pPr>
              <w:numPr>
                <w:ilvl w:val="0"/>
                <w:numId w:val="1"/>
              </w:numPr>
              <w:spacing w:after="0" w:line="240" w:lineRule="auto"/>
            </w:pPr>
            <w:r w:rsidRPr="00FA4D0D">
              <w:t>Identitáselméletek a kulturális antropológiában.</w:t>
            </w:r>
          </w:p>
          <w:p w:rsidR="00B87A2E" w:rsidRPr="00FA4D0D" w:rsidRDefault="00B87A2E" w:rsidP="00406CA2">
            <w:pPr>
              <w:numPr>
                <w:ilvl w:val="0"/>
                <w:numId w:val="1"/>
              </w:numPr>
              <w:spacing w:after="0" w:line="240" w:lineRule="auto"/>
            </w:pPr>
            <w:r w:rsidRPr="00FA4D0D">
              <w:t>Etnicitás: etnikai identitás, etnicitás és társadalmi rétegzettség, szimbólumok.</w:t>
            </w:r>
          </w:p>
          <w:p w:rsidR="00B87A2E" w:rsidRPr="00FA4D0D" w:rsidRDefault="00B337AD" w:rsidP="00406CA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Nyelvi, </w:t>
            </w:r>
            <w:r w:rsidR="00B87A2E" w:rsidRPr="00FA4D0D">
              <w:t xml:space="preserve">vallási </w:t>
            </w:r>
            <w:r>
              <w:t xml:space="preserve">és kulturális </w:t>
            </w:r>
            <w:r w:rsidR="00B87A2E" w:rsidRPr="00FA4D0D">
              <w:t>identitás.</w:t>
            </w:r>
          </w:p>
          <w:p w:rsidR="00B87A2E" w:rsidRPr="00FA4D0D" w:rsidRDefault="00B87A2E" w:rsidP="00406CA2">
            <w:pPr>
              <w:numPr>
                <w:ilvl w:val="0"/>
                <w:numId w:val="1"/>
              </w:numPr>
              <w:spacing w:after="0" w:line="240" w:lineRule="auto"/>
            </w:pPr>
            <w:r w:rsidRPr="00FA4D0D">
              <w:t>Társadalmi nemek és identitás.</w:t>
            </w:r>
          </w:p>
          <w:p w:rsidR="00B87A2E" w:rsidRPr="00FA4D0D" w:rsidRDefault="00B87A2E" w:rsidP="00406CA2">
            <w:pPr>
              <w:numPr>
                <w:ilvl w:val="0"/>
                <w:numId w:val="1"/>
              </w:numPr>
              <w:spacing w:after="0" w:line="240" w:lineRule="auto"/>
            </w:pPr>
            <w:r w:rsidRPr="00FA4D0D">
              <w:t>„Kettős identitás” és multiidentitás.</w:t>
            </w:r>
          </w:p>
          <w:p w:rsidR="00B87A2E" w:rsidRDefault="00B337AD" w:rsidP="00B337AD">
            <w:pPr>
              <w:numPr>
                <w:ilvl w:val="0"/>
                <w:numId w:val="1"/>
              </w:numPr>
              <w:spacing w:after="0" w:line="240" w:lineRule="auto"/>
            </w:pPr>
            <w:r>
              <w:t>Identitásvált</w:t>
            </w:r>
            <w:r w:rsidR="00B72737">
              <w:t>ás/vált</w:t>
            </w:r>
            <w:r>
              <w:t>ozás (</w:t>
            </w:r>
            <w:r w:rsidR="00B87A2E" w:rsidRPr="00FA4D0D">
              <w:t>akkulturáció és asszimiláció</w:t>
            </w:r>
            <w:r>
              <w:t>) és identitáskonfliktusok (</w:t>
            </w:r>
            <w:r w:rsidR="00B87A2E" w:rsidRPr="00FA4D0D">
              <w:t>patriotizmus és nacionalizmus</w:t>
            </w:r>
            <w:r>
              <w:t>)</w:t>
            </w:r>
            <w:r w:rsidR="00B87A2E" w:rsidRPr="00FA4D0D">
              <w:t>.</w:t>
            </w:r>
          </w:p>
          <w:p w:rsidR="00B337AD" w:rsidRDefault="00B337AD" w:rsidP="00B337AD">
            <w:pPr>
              <w:spacing w:after="0" w:line="240" w:lineRule="auto"/>
            </w:pP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B87A2E" w:rsidRDefault="00B87A2E" w:rsidP="00406CA2">
            <w:pPr>
              <w:spacing w:after="0" w:line="240" w:lineRule="auto"/>
            </w:pPr>
            <w:r>
              <w:t>Félév közben: egy vagy két prezentáció (egy szabadon választott szakirodalom feldolgozása és bemutatása, két másik szakszöveg opponálása); év végén: zárthelyi dolgozat.</w:t>
            </w:r>
          </w:p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B87A2E" w:rsidRPr="00B45DB9" w:rsidRDefault="00B87A2E" w:rsidP="00406CA2">
            <w:pPr>
              <w:spacing w:after="0" w:line="240" w:lineRule="auto"/>
            </w:pPr>
            <w:r>
              <w:t>A prezentáció elkészítése és sikeres bemutatása (20%), aktív részvétel az órai munkában (a kötelező szakszövegek értő feldolgozása és opponálási tevékenység – 40%) és ZH (40%).</w:t>
            </w:r>
          </w:p>
        </w:tc>
      </w:tr>
      <w:tr w:rsidR="00B87A2E" w:rsidTr="00406CA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B87A2E" w:rsidRPr="00D500BE" w:rsidRDefault="00B87A2E" w:rsidP="00406CA2">
            <w:pPr>
              <w:spacing w:after="0"/>
              <w:jc w:val="left"/>
            </w:pPr>
            <w:r w:rsidRPr="00D500BE">
              <w:t>B</w:t>
            </w:r>
            <w:r>
              <w:t>arth</w:t>
            </w:r>
            <w:r w:rsidRPr="00D500BE">
              <w:t>, Frederik</w:t>
            </w:r>
          </w:p>
          <w:p w:rsidR="00B87A2E" w:rsidRPr="00B41F74" w:rsidRDefault="00B87A2E" w:rsidP="00406CA2">
            <w:pPr>
              <w:spacing w:after="0"/>
              <w:jc w:val="left"/>
            </w:pPr>
            <w:r w:rsidRPr="00B41F74">
              <w:t xml:space="preserve">1996 </w:t>
            </w:r>
            <w:r w:rsidRPr="003152C4">
              <w:t>Régi és új problémák az etnicitás elemzésében</w:t>
            </w:r>
            <w:r w:rsidRPr="00B41F74">
              <w:t xml:space="preserve">. </w:t>
            </w:r>
            <w:r w:rsidRPr="00B41F74">
              <w:rPr>
                <w:i/>
              </w:rPr>
              <w:t>Regio</w:t>
            </w:r>
            <w:r>
              <w:t xml:space="preserve"> 1996/1. 3–25. ISSN </w:t>
            </w:r>
            <w:r w:rsidRPr="00B41F74">
              <w:t>0865-557X</w:t>
            </w:r>
          </w:p>
          <w:p w:rsidR="00B87A2E" w:rsidRPr="00487876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487876">
              <w:rPr>
                <w:lang w:val="en-IE"/>
              </w:rPr>
              <w:t>B</w:t>
            </w:r>
            <w:r>
              <w:rPr>
                <w:lang w:val="en-IE"/>
              </w:rPr>
              <w:t>iczó</w:t>
            </w:r>
            <w:r w:rsidRPr="00487876">
              <w:rPr>
                <w:lang w:val="en-IE"/>
              </w:rPr>
              <w:t xml:space="preserve"> Gábor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>
              <w:rPr>
                <w:lang w:val="en-IE"/>
              </w:rPr>
              <w:t xml:space="preserve">2004 Az asszimiláció fogalmának fenomenológiai elemzése. In Uő: </w:t>
            </w:r>
            <w:r w:rsidRPr="003152C4">
              <w:rPr>
                <w:i/>
                <w:lang w:val="en-IE"/>
              </w:rPr>
              <w:t xml:space="preserve">Asszimilációkutatás </w:t>
            </w:r>
            <w:r>
              <w:rPr>
                <w:i/>
                <w:lang w:val="en-IE"/>
              </w:rPr>
              <w:t>–</w:t>
            </w:r>
            <w:r w:rsidRPr="003152C4">
              <w:rPr>
                <w:i/>
                <w:lang w:val="en-IE"/>
              </w:rPr>
              <w:t xml:space="preserve"> elmélet és gyakorlat</w:t>
            </w:r>
            <w:r>
              <w:rPr>
                <w:lang w:val="en-IE"/>
              </w:rPr>
              <w:t xml:space="preserve">. </w:t>
            </w:r>
            <w:r w:rsidRPr="00487876">
              <w:rPr>
                <w:lang w:val="en-IE"/>
              </w:rPr>
              <w:t>MTA Politikai Tudományok Intézete</w:t>
            </w:r>
            <w:r>
              <w:rPr>
                <w:lang w:val="en-IE"/>
              </w:rPr>
              <w:t xml:space="preserve">, </w:t>
            </w:r>
            <w:r w:rsidRPr="00487876">
              <w:rPr>
                <w:lang w:val="en-IE"/>
              </w:rPr>
              <w:t>Etnoregionális Kutatóközpont</w:t>
            </w:r>
            <w:r>
              <w:rPr>
                <w:lang w:val="en-IE"/>
              </w:rPr>
              <w:t xml:space="preserve">, </w:t>
            </w:r>
            <w:r w:rsidRPr="00487876">
              <w:rPr>
                <w:lang w:val="en-IE"/>
              </w:rPr>
              <w:t>Budapest,</w:t>
            </w:r>
            <w:r>
              <w:rPr>
                <w:lang w:val="en-IE"/>
              </w:rPr>
              <w:t xml:space="preserve"> 4–20. </w:t>
            </w:r>
            <w:r w:rsidRPr="00F12F4A">
              <w:rPr>
                <w:lang w:val="en-IE"/>
              </w:rPr>
              <w:t>ISSN 1416-8391</w:t>
            </w:r>
            <w:r>
              <w:rPr>
                <w:lang w:val="en-IE"/>
              </w:rPr>
              <w:t xml:space="preserve"> </w:t>
            </w:r>
            <w:hyperlink r:id="rId8" w:history="1">
              <w:r w:rsidRPr="00505DE6">
                <w:rPr>
                  <w:rStyle w:val="Hiperhivatkozs"/>
                  <w:lang w:val="en-IE"/>
                </w:rPr>
                <w:t>http://mek.oszk.hu/02200/02201/02201.htm</w:t>
              </w:r>
            </w:hyperlink>
            <w:r>
              <w:rPr>
                <w:lang w:val="en-IE"/>
              </w:rPr>
              <w:t xml:space="preserve"> </w:t>
            </w:r>
          </w:p>
          <w:p w:rsidR="00B87A2E" w:rsidRPr="00D963C2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D963C2">
              <w:rPr>
                <w:lang w:val="en-IE"/>
              </w:rPr>
              <w:t xml:space="preserve">Calhoun, Craig </w:t>
            </w:r>
          </w:p>
          <w:p w:rsidR="00B87A2E" w:rsidRPr="00D963C2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>
              <w:rPr>
                <w:lang w:val="en-IE"/>
              </w:rPr>
              <w:t xml:space="preserve">1997 </w:t>
            </w:r>
            <w:r w:rsidRPr="00D963C2">
              <w:rPr>
                <w:lang w:val="en-IE"/>
              </w:rPr>
              <w:t>Társadalomelmélet és identitáspolitikák. In Zentai Violetta</w:t>
            </w:r>
            <w:r>
              <w:rPr>
                <w:lang w:val="en-IE"/>
              </w:rPr>
              <w:t xml:space="preserve"> (szerk.)</w:t>
            </w:r>
            <w:r w:rsidRPr="00D963C2">
              <w:rPr>
                <w:lang w:val="en-IE"/>
              </w:rPr>
              <w:t xml:space="preserve">: </w:t>
            </w:r>
            <w:r w:rsidRPr="00D963C2">
              <w:rPr>
                <w:i/>
                <w:lang w:val="en-IE"/>
              </w:rPr>
              <w:t>Politikai antropológia</w:t>
            </w:r>
            <w:r w:rsidRPr="00D963C2">
              <w:rPr>
                <w:lang w:val="en-IE"/>
              </w:rPr>
              <w:t xml:space="preserve">. 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>
              <w:rPr>
                <w:lang w:val="en-IE"/>
              </w:rPr>
              <w:t>Budapest:</w:t>
            </w:r>
            <w:r w:rsidRPr="00D963C2">
              <w:rPr>
                <w:lang w:val="en-IE"/>
              </w:rPr>
              <w:t xml:space="preserve"> Osiris</w:t>
            </w:r>
            <w:r>
              <w:rPr>
                <w:lang w:val="en-IE"/>
              </w:rPr>
              <w:t>,</w:t>
            </w:r>
            <w:r w:rsidRPr="00D963C2">
              <w:rPr>
                <w:lang w:val="en-IE"/>
              </w:rPr>
              <w:t xml:space="preserve"> 99</w:t>
            </w:r>
            <w:r>
              <w:rPr>
                <w:lang w:val="en-IE"/>
              </w:rPr>
              <w:t>–</w:t>
            </w:r>
            <w:r w:rsidRPr="00D963C2">
              <w:rPr>
                <w:lang w:val="en-IE"/>
              </w:rPr>
              <w:t>114.</w:t>
            </w:r>
          </w:p>
          <w:p w:rsidR="00B87A2E" w:rsidRPr="00BA5D19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>
              <w:rPr>
                <w:lang w:val="en-IE"/>
              </w:rPr>
              <w:t>Geertz, Clifford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A5D19">
              <w:rPr>
                <w:lang w:val="en-IE"/>
              </w:rPr>
              <w:t xml:space="preserve">1998 Az identitás politikájáról. </w:t>
            </w:r>
            <w:r w:rsidRPr="00A9325C">
              <w:rPr>
                <w:i/>
                <w:lang w:val="en-IE"/>
              </w:rPr>
              <w:t>Magyar Lettre International</w:t>
            </w:r>
            <w:r w:rsidRPr="00BA5D19">
              <w:rPr>
                <w:lang w:val="en-IE"/>
              </w:rPr>
              <w:t xml:space="preserve">, 31. </w:t>
            </w:r>
            <w:hyperlink r:id="rId9" w:history="1">
              <w:r w:rsidRPr="00505DE6">
                <w:rPr>
                  <w:rStyle w:val="Hiperhivatkozs"/>
                  <w:lang w:val="en-IE"/>
                </w:rPr>
                <w:t>http://www.c3.hu/scripta/lettre/lettre31/geert.htm</w:t>
              </w:r>
            </w:hyperlink>
            <w:r>
              <w:rPr>
                <w:lang w:val="en-IE"/>
              </w:rPr>
              <w:t xml:space="preserve"> </w:t>
            </w:r>
          </w:p>
          <w:p w:rsidR="00B87A2E" w:rsidRPr="00B41F74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41F74">
              <w:rPr>
                <w:lang w:val="en-IE"/>
              </w:rPr>
              <w:t>E</w:t>
            </w:r>
            <w:r>
              <w:rPr>
                <w:lang w:val="en-IE"/>
              </w:rPr>
              <w:t>rikson</w:t>
            </w:r>
            <w:r w:rsidRPr="00B41F74">
              <w:rPr>
                <w:lang w:val="en-IE"/>
              </w:rPr>
              <w:t xml:space="preserve">, Erik H. </w:t>
            </w:r>
          </w:p>
          <w:p w:rsidR="00B87A2E" w:rsidRPr="00B41F74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41F74">
              <w:rPr>
                <w:lang w:val="en-IE"/>
              </w:rPr>
              <w:t xml:space="preserve">1991 </w:t>
            </w:r>
            <w:r w:rsidRPr="003152C4">
              <w:rPr>
                <w:lang w:val="en-IE"/>
              </w:rPr>
              <w:t>Az életciklus. Az identitás epigenezise.</w:t>
            </w:r>
            <w:r w:rsidRPr="00B41F74">
              <w:rPr>
                <w:lang w:val="en-IE"/>
              </w:rPr>
              <w:t xml:space="preserve"> In Uő: </w:t>
            </w:r>
            <w:r w:rsidRPr="00B41F74">
              <w:rPr>
                <w:i/>
                <w:lang w:val="en-IE"/>
              </w:rPr>
              <w:t>A fiatal Luther és más írások</w:t>
            </w:r>
            <w:r w:rsidRPr="00B41F74">
              <w:rPr>
                <w:lang w:val="en-IE"/>
              </w:rPr>
              <w:t xml:space="preserve">. Budapest: </w:t>
            </w:r>
            <w:r w:rsidRPr="00B41F74">
              <w:rPr>
                <w:lang w:val="en-IE"/>
              </w:rPr>
              <w:lastRenderedPageBreak/>
              <w:t>Gondolat. ISBN 9632823745</w:t>
            </w:r>
          </w:p>
          <w:p w:rsidR="00B87A2E" w:rsidRPr="00B41F74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41F74">
              <w:rPr>
                <w:lang w:val="en-IE"/>
              </w:rPr>
              <w:t>E</w:t>
            </w:r>
            <w:r>
              <w:rPr>
                <w:lang w:val="en-IE"/>
              </w:rPr>
              <w:t>rikson</w:t>
            </w:r>
            <w:r w:rsidRPr="00B41F74">
              <w:rPr>
                <w:lang w:val="en-IE"/>
              </w:rPr>
              <w:t xml:space="preserve">, Erik H. 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60476A">
              <w:rPr>
                <w:lang w:val="en-IE"/>
              </w:rPr>
              <w:t xml:space="preserve">2002 </w:t>
            </w:r>
            <w:r w:rsidRPr="003152C4">
              <w:rPr>
                <w:lang w:val="en-IE"/>
              </w:rPr>
              <w:t>Az ember nyolc korszaka</w:t>
            </w:r>
            <w:r w:rsidRPr="0060476A">
              <w:rPr>
                <w:lang w:val="en-IE"/>
              </w:rPr>
              <w:t xml:space="preserve">. In Uő: </w:t>
            </w:r>
            <w:r w:rsidRPr="0060476A">
              <w:rPr>
                <w:i/>
                <w:lang w:val="en-IE"/>
              </w:rPr>
              <w:t>Gyermekkor és társadalom</w:t>
            </w:r>
            <w:r w:rsidRPr="0060476A">
              <w:rPr>
                <w:lang w:val="en-IE"/>
              </w:rPr>
              <w:t>. Budapest: Osiris Könyvtár, 243–271.</w:t>
            </w:r>
            <w:r>
              <w:rPr>
                <w:lang w:val="en-IE"/>
              </w:rPr>
              <w:t xml:space="preserve"> </w:t>
            </w:r>
            <w:r w:rsidRPr="0060476A">
              <w:rPr>
                <w:lang w:val="en-IE"/>
              </w:rPr>
              <w:t>ISBN 963-389-308-9</w:t>
            </w:r>
          </w:p>
          <w:p w:rsidR="00B87A2E" w:rsidRPr="006543DD" w:rsidRDefault="00B87A2E" w:rsidP="00406CA2">
            <w:pPr>
              <w:spacing w:after="0" w:line="259" w:lineRule="auto"/>
              <w:jc w:val="left"/>
              <w:rPr>
                <w:color w:val="000000"/>
              </w:rPr>
            </w:pPr>
            <w:r w:rsidRPr="006543DD">
              <w:rPr>
                <w:color w:val="000000"/>
              </w:rPr>
              <w:t>F</w:t>
            </w:r>
            <w:r>
              <w:rPr>
                <w:color w:val="000000"/>
              </w:rPr>
              <w:t>eischmidt</w:t>
            </w:r>
            <w:r w:rsidRPr="006543DD">
              <w:rPr>
                <w:color w:val="000000"/>
              </w:rPr>
              <w:t xml:space="preserve"> Margit </w:t>
            </w:r>
            <w:r>
              <w:rPr>
                <w:color w:val="000000"/>
              </w:rPr>
              <w:t>és</w:t>
            </w:r>
            <w:r w:rsidRPr="006543D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ulay</w:t>
            </w:r>
            <w:r w:rsidRPr="006543DD">
              <w:rPr>
                <w:color w:val="000000"/>
              </w:rPr>
              <w:t xml:space="preserve"> Gergő</w:t>
            </w:r>
          </w:p>
          <w:p w:rsidR="00B87A2E" w:rsidRDefault="00B87A2E" w:rsidP="00406CA2">
            <w:pPr>
              <w:spacing w:after="0" w:line="259" w:lineRule="auto"/>
              <w:jc w:val="left"/>
              <w:rPr>
                <w:color w:val="000000"/>
              </w:rPr>
            </w:pPr>
            <w:r w:rsidRPr="006543DD">
              <w:rPr>
                <w:color w:val="000000"/>
              </w:rPr>
              <w:t xml:space="preserve">2014 Élmény és ideológia a nacionalista popkultúrában. In Feischmidt </w:t>
            </w:r>
            <w:r>
              <w:rPr>
                <w:color w:val="000000"/>
              </w:rPr>
              <w:t xml:space="preserve">Margit </w:t>
            </w:r>
            <w:r w:rsidRPr="006543DD">
              <w:rPr>
                <w:color w:val="000000"/>
              </w:rPr>
              <w:t>et al</w:t>
            </w:r>
            <w:r>
              <w:rPr>
                <w:color w:val="000000"/>
              </w:rPr>
              <w:t xml:space="preserve"> (szerk.)</w:t>
            </w:r>
            <w:r w:rsidRPr="006543DD">
              <w:rPr>
                <w:color w:val="000000"/>
              </w:rPr>
              <w:t xml:space="preserve">: </w:t>
            </w:r>
            <w:r w:rsidRPr="00F374EF">
              <w:rPr>
                <w:i/>
                <w:color w:val="000000"/>
              </w:rPr>
              <w:t>Nemzet a mindennapokban. Az újnacionalizmus populáris kultúrája</w:t>
            </w:r>
            <w:r w:rsidRPr="006543DD">
              <w:rPr>
                <w:color w:val="000000"/>
              </w:rPr>
              <w:t>. Budapest: L’Harmattan – MTA Társadalomtudományi Kutatóközpont, 249</w:t>
            </w:r>
            <w:r>
              <w:rPr>
                <w:color w:val="000000"/>
              </w:rPr>
              <w:t>–</w:t>
            </w:r>
            <w:r w:rsidRPr="006543DD">
              <w:rPr>
                <w:color w:val="000000"/>
              </w:rPr>
              <w:t>289.</w:t>
            </w:r>
          </w:p>
          <w:p w:rsidR="00B87A2E" w:rsidRPr="00D74028" w:rsidRDefault="00B87A2E" w:rsidP="00406CA2">
            <w:pPr>
              <w:spacing w:after="0" w:line="259" w:lineRule="auto"/>
              <w:jc w:val="left"/>
              <w:rPr>
                <w:color w:val="000000"/>
              </w:rPr>
            </w:pPr>
            <w:r w:rsidRPr="00D74028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orváth </w:t>
            </w:r>
            <w:r w:rsidRPr="00D74028">
              <w:rPr>
                <w:color w:val="000000"/>
              </w:rPr>
              <w:t>István</w:t>
            </w:r>
          </w:p>
          <w:p w:rsidR="00B87A2E" w:rsidRDefault="00B87A2E" w:rsidP="00406CA2">
            <w:pPr>
              <w:spacing w:after="0" w:line="259" w:lineRule="auto"/>
              <w:jc w:val="left"/>
              <w:rPr>
                <w:color w:val="000000"/>
              </w:rPr>
            </w:pPr>
            <w:r w:rsidRPr="00D74028">
              <w:rPr>
                <w:color w:val="000000"/>
              </w:rPr>
              <w:t xml:space="preserve">2006 Etnikum, etnicitás. In Uő: </w:t>
            </w:r>
            <w:r w:rsidRPr="0091069F">
              <w:rPr>
                <w:i/>
                <w:color w:val="000000"/>
              </w:rPr>
              <w:t>Kisebbségszociológia. Alapfogalmak és kritikai perspektívák.</w:t>
            </w:r>
            <w:r w:rsidRPr="00D74028">
              <w:rPr>
                <w:color w:val="000000"/>
              </w:rPr>
              <w:t xml:space="preserve"> Kolozsvári Egyetemi Kiadó, Kolozsvár, 37-59.</w:t>
            </w:r>
          </w:p>
          <w:p w:rsidR="00B87A2E" w:rsidRPr="006543DD" w:rsidRDefault="001A2FC8" w:rsidP="00406CA2">
            <w:pPr>
              <w:spacing w:after="0" w:line="259" w:lineRule="auto"/>
              <w:jc w:val="left"/>
              <w:rPr>
                <w:color w:val="000000"/>
              </w:rPr>
            </w:pPr>
            <w:hyperlink r:id="rId10" w:history="1">
              <w:r w:rsidR="00B87A2E" w:rsidRPr="002570F9">
                <w:rPr>
                  <w:rStyle w:val="Hiperhivatkozs"/>
                </w:rPr>
                <w:t>http://www.szociologia.eu/sites/default/files/hir_csatolmanyok/091_horvath_istvan_kisebbsegszociologia_tankonyv.pdf</w:t>
              </w:r>
            </w:hyperlink>
            <w:r w:rsidR="00B87A2E">
              <w:rPr>
                <w:color w:val="000000"/>
              </w:rPr>
              <w:t xml:space="preserve"> </w:t>
            </w:r>
          </w:p>
          <w:p w:rsidR="00B87A2E" w:rsidRPr="00B14942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14942">
              <w:rPr>
                <w:lang w:val="en-IE"/>
              </w:rPr>
              <w:t>K</w:t>
            </w:r>
            <w:r>
              <w:rPr>
                <w:lang w:val="en-IE"/>
              </w:rPr>
              <w:t>ürti</w:t>
            </w:r>
            <w:r w:rsidRPr="00B14942">
              <w:rPr>
                <w:lang w:val="en-IE"/>
              </w:rPr>
              <w:t xml:space="preserve"> László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B14942">
              <w:rPr>
                <w:lang w:val="en-IE"/>
              </w:rPr>
              <w:t>1994 Etnikai viszályok és a többszólamú azonosság: néhány antropológiai gondolat az identitásról</w:t>
            </w:r>
            <w:r>
              <w:rPr>
                <w:lang w:val="en-IE"/>
              </w:rPr>
              <w:t xml:space="preserve">. </w:t>
            </w:r>
            <w:r w:rsidRPr="003152C4">
              <w:rPr>
                <w:i/>
                <w:lang w:val="en-IE"/>
              </w:rPr>
              <w:t>KORUNK</w:t>
            </w:r>
            <w:r>
              <w:rPr>
                <w:lang w:val="en-IE"/>
              </w:rPr>
              <w:t xml:space="preserve"> (KOLOZSVÁR) 3/5 (1): </w:t>
            </w:r>
            <w:r w:rsidRPr="00B14942">
              <w:rPr>
                <w:lang w:val="en-IE"/>
              </w:rPr>
              <w:t>91</w:t>
            </w:r>
            <w:r>
              <w:rPr>
                <w:lang w:val="en-IE"/>
              </w:rPr>
              <w:t>–</w:t>
            </w:r>
            <w:r w:rsidRPr="00B14942">
              <w:rPr>
                <w:lang w:val="en-IE"/>
              </w:rPr>
              <w:t>99.</w:t>
            </w:r>
          </w:p>
          <w:p w:rsidR="00B87A2E" w:rsidRPr="00705B64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 w:rsidRPr="00705B64">
              <w:rPr>
                <w:lang w:val="en-IE"/>
              </w:rPr>
              <w:t>S</w:t>
            </w:r>
            <w:r>
              <w:rPr>
                <w:lang w:val="en-IE"/>
              </w:rPr>
              <w:t xml:space="preserve">tachel, </w:t>
            </w:r>
            <w:r w:rsidRPr="00705B64">
              <w:rPr>
                <w:lang w:val="en-IE"/>
              </w:rPr>
              <w:t>P</w:t>
            </w:r>
            <w:r>
              <w:rPr>
                <w:lang w:val="en-IE"/>
              </w:rPr>
              <w:t>eter</w:t>
            </w:r>
          </w:p>
          <w:p w:rsidR="00B87A2E" w:rsidRDefault="00B87A2E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r>
              <w:rPr>
                <w:lang w:val="en-IE"/>
              </w:rPr>
              <w:t xml:space="preserve">2007 </w:t>
            </w:r>
            <w:r w:rsidRPr="00705B64">
              <w:rPr>
                <w:lang w:val="en-IE"/>
              </w:rPr>
              <w:t>Identitás</w:t>
            </w:r>
            <w:r>
              <w:rPr>
                <w:lang w:val="en-IE"/>
              </w:rPr>
              <w:t xml:space="preserve">. </w:t>
            </w:r>
            <w:r w:rsidRPr="00705B64">
              <w:rPr>
                <w:lang w:val="en-IE"/>
              </w:rPr>
              <w:t>A kortárs társadalom- és kultúratudományok</w:t>
            </w:r>
            <w:r>
              <w:rPr>
                <w:lang w:val="en-IE"/>
              </w:rPr>
              <w:t xml:space="preserve"> </w:t>
            </w:r>
            <w:r w:rsidRPr="00705B64">
              <w:rPr>
                <w:lang w:val="en-IE"/>
              </w:rPr>
              <w:t>egy központi fogalmának genezise, inflálódása</w:t>
            </w:r>
            <w:r>
              <w:rPr>
                <w:lang w:val="en-IE"/>
              </w:rPr>
              <w:t xml:space="preserve"> </w:t>
            </w:r>
            <w:r w:rsidRPr="00705B64">
              <w:rPr>
                <w:lang w:val="en-IE"/>
              </w:rPr>
              <w:t>és problémái</w:t>
            </w:r>
            <w:r>
              <w:rPr>
                <w:lang w:val="en-IE"/>
              </w:rPr>
              <w:t xml:space="preserve">. </w:t>
            </w:r>
            <w:r w:rsidRPr="003152C4">
              <w:rPr>
                <w:i/>
                <w:lang w:val="en-IE"/>
              </w:rPr>
              <w:t>Regio</w:t>
            </w:r>
            <w:r>
              <w:rPr>
                <w:lang w:val="en-IE"/>
              </w:rPr>
              <w:t xml:space="preserve"> 2007/4, 3–33. </w:t>
            </w:r>
          </w:p>
          <w:p w:rsidR="00B87A2E" w:rsidRDefault="001A2FC8" w:rsidP="00406CA2">
            <w:pPr>
              <w:autoSpaceDE w:val="0"/>
              <w:adjustRightInd w:val="0"/>
              <w:spacing w:after="0"/>
              <w:jc w:val="left"/>
              <w:rPr>
                <w:lang w:val="en-IE"/>
              </w:rPr>
            </w:pPr>
            <w:hyperlink r:id="rId11" w:history="1">
              <w:r w:rsidR="00B87A2E" w:rsidRPr="002570F9">
                <w:rPr>
                  <w:rStyle w:val="Hiperhivatkozs"/>
                  <w:lang w:val="en-IE"/>
                </w:rPr>
                <w:t>http://epa.oszk.hu/00000/00036/00068/pdf/003-033.pdf</w:t>
              </w:r>
            </w:hyperlink>
            <w:r w:rsidR="00B87A2E">
              <w:rPr>
                <w:lang w:val="en-IE"/>
              </w:rPr>
              <w:t xml:space="preserve"> </w:t>
            </w:r>
          </w:p>
          <w:p w:rsidR="00B87A2E" w:rsidRDefault="00B87A2E" w:rsidP="00406CA2">
            <w:pPr>
              <w:spacing w:after="0"/>
              <w:jc w:val="left"/>
            </w:pPr>
            <w:r>
              <w:t>Yinger, J. Milton</w:t>
            </w:r>
          </w:p>
          <w:p w:rsidR="00B87A2E" w:rsidRDefault="00B87A2E" w:rsidP="00406CA2">
            <w:pPr>
              <w:spacing w:after="0"/>
              <w:jc w:val="left"/>
            </w:pPr>
            <w:r>
              <w:t xml:space="preserve">2002 Az asszimiláció és a disszimiláció elmélete felé. </w:t>
            </w:r>
            <w:r w:rsidRPr="0094781C">
              <w:rPr>
                <w:i/>
              </w:rPr>
              <w:t>Regio</w:t>
            </w:r>
            <w:r>
              <w:t xml:space="preserve"> 2002/1, 24–44. </w:t>
            </w:r>
            <w:hyperlink r:id="rId12" w:history="1">
              <w:r w:rsidRPr="002570F9">
                <w:rPr>
                  <w:rStyle w:val="Hiperhivatkozs"/>
                </w:rPr>
                <w:t>http://epa.oszk.hu/00000/00036/00044/pdf/02.pdf</w:t>
              </w:r>
            </w:hyperlink>
            <w:r>
              <w:t xml:space="preserve"> </w:t>
            </w:r>
          </w:p>
          <w:p w:rsidR="00B87A2E" w:rsidRDefault="00B87A2E" w:rsidP="00406CA2">
            <w:pPr>
              <w:spacing w:after="0" w:line="240" w:lineRule="auto"/>
            </w:pPr>
          </w:p>
          <w:p w:rsidR="00B87A2E" w:rsidRDefault="00B87A2E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B87A2E" w:rsidRPr="005A7743" w:rsidRDefault="00B87A2E" w:rsidP="00406CA2">
            <w:pPr>
              <w:spacing w:after="0" w:line="240" w:lineRule="auto"/>
            </w:pPr>
            <w:r w:rsidRPr="005A7743">
              <w:t xml:space="preserve">Jenkins, Richard </w:t>
            </w:r>
          </w:p>
          <w:p w:rsidR="00B87A2E" w:rsidRPr="005A7743" w:rsidRDefault="00B87A2E" w:rsidP="00406CA2">
            <w:pPr>
              <w:spacing w:after="0" w:line="240" w:lineRule="auto"/>
            </w:pPr>
            <w:r w:rsidRPr="005A7743">
              <w:t xml:space="preserve">2014 </w:t>
            </w:r>
            <w:r w:rsidRPr="005A7743">
              <w:rPr>
                <w:i/>
              </w:rPr>
              <w:t>Social Identity</w:t>
            </w:r>
            <w:r w:rsidRPr="005A7743">
              <w:t>. 3d ed. London: Routledge. ISBN-13: 978-0415448499</w:t>
            </w:r>
          </w:p>
          <w:p w:rsidR="00B87A2E" w:rsidRPr="005A7743" w:rsidRDefault="00B87A2E" w:rsidP="00406CA2">
            <w:pPr>
              <w:spacing w:after="0" w:line="240" w:lineRule="auto"/>
            </w:pPr>
            <w:r w:rsidRPr="005A7743">
              <w:t>Kovács Nóra, Osvát Anna és Szarka László (szerk.)</w:t>
            </w:r>
          </w:p>
          <w:p w:rsidR="00B87A2E" w:rsidRDefault="00B87A2E" w:rsidP="00406CA2">
            <w:pPr>
              <w:spacing w:after="0" w:line="240" w:lineRule="auto"/>
              <w:jc w:val="left"/>
            </w:pPr>
            <w:r w:rsidRPr="005A7743">
              <w:t xml:space="preserve">2004 </w:t>
            </w:r>
            <w:r>
              <w:rPr>
                <w:i/>
              </w:rPr>
              <w:t>Tér és terep III.</w:t>
            </w:r>
            <w:r w:rsidRPr="005A7743">
              <w:rPr>
                <w:i/>
              </w:rPr>
              <w:t xml:space="preserve"> Tanulmányok az etnicitás és az identitás kérdésköréből</w:t>
            </w:r>
            <w:r w:rsidRPr="005A7743">
              <w:t xml:space="preserve">. Akadémia Kiadó, ISBN 963 05 8209 0 </w:t>
            </w:r>
            <w:hyperlink r:id="rId13" w:history="1">
              <w:r w:rsidRPr="005A7743">
                <w:rPr>
                  <w:rStyle w:val="Hiperhivatkozs"/>
                </w:rPr>
                <w:t>http://kisebbsegkutato.tk.mta.hu/uploads/files/olvasoszoba/intezetikiadvanyok/Ter_es_terep_3.pdf</w:t>
              </w:r>
            </w:hyperlink>
            <w:r>
              <w:t>.</w:t>
            </w:r>
          </w:p>
        </w:tc>
      </w:tr>
    </w:tbl>
    <w:p w:rsidR="00B87A2E" w:rsidRDefault="00B87A2E" w:rsidP="00B87A2E"/>
    <w:p w:rsidR="003A6C8E" w:rsidRDefault="003A6C8E"/>
    <w:sectPr w:rsidR="003A6C8E" w:rsidSect="005A774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8" w:rsidRDefault="001A2FC8">
      <w:pPr>
        <w:spacing w:after="0" w:line="240" w:lineRule="auto"/>
      </w:pPr>
      <w:r>
        <w:separator/>
      </w:r>
    </w:p>
  </w:endnote>
  <w:endnote w:type="continuationSeparator" w:id="0">
    <w:p w:rsidR="001A2FC8" w:rsidRDefault="001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2731"/>
      <w:docPartObj>
        <w:docPartGallery w:val="Page Numbers (Bottom of Page)"/>
        <w:docPartUnique/>
      </w:docPartObj>
    </w:sdtPr>
    <w:sdtEndPr/>
    <w:sdtContent>
      <w:p w:rsidR="005A7743" w:rsidRDefault="00D84A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EB">
          <w:rPr>
            <w:noProof/>
          </w:rPr>
          <w:t>3</w:t>
        </w:r>
        <w:r>
          <w:fldChar w:fldCharType="end"/>
        </w:r>
      </w:p>
    </w:sdtContent>
  </w:sdt>
  <w:p w:rsidR="005A7743" w:rsidRDefault="001A2F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8" w:rsidRDefault="001A2FC8">
      <w:pPr>
        <w:spacing w:after="0" w:line="240" w:lineRule="auto"/>
      </w:pPr>
      <w:r>
        <w:separator/>
      </w:r>
    </w:p>
  </w:footnote>
  <w:footnote w:type="continuationSeparator" w:id="0">
    <w:p w:rsidR="001A2FC8" w:rsidRDefault="001A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2"/>
    <w:multiLevelType w:val="hybridMultilevel"/>
    <w:tmpl w:val="7996FF7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976F84"/>
    <w:multiLevelType w:val="hybridMultilevel"/>
    <w:tmpl w:val="B314B34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2500DD"/>
    <w:multiLevelType w:val="hybridMultilevel"/>
    <w:tmpl w:val="898EB856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2C654D"/>
    <w:multiLevelType w:val="hybridMultilevel"/>
    <w:tmpl w:val="2342DBA4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A85541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2E"/>
    <w:rsid w:val="000B56F7"/>
    <w:rsid w:val="0012269E"/>
    <w:rsid w:val="001A2FC8"/>
    <w:rsid w:val="003A6C8E"/>
    <w:rsid w:val="003D7DEB"/>
    <w:rsid w:val="00B337AD"/>
    <w:rsid w:val="00B72737"/>
    <w:rsid w:val="00B87A2E"/>
    <w:rsid w:val="00C1359A"/>
    <w:rsid w:val="00D84AB1"/>
    <w:rsid w:val="00D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87A2E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7A2E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B8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7A2E"/>
    <w:rPr>
      <w:rFonts w:ascii="Times New Roman" w:eastAsia="Calibri" w:hAnsi="Times New Roman" w:cs="Times New Roman"/>
    </w:rPr>
  </w:style>
  <w:style w:type="paragraph" w:styleId="Listaszerbekezds">
    <w:name w:val="List Paragraph"/>
    <w:basedOn w:val="Norml"/>
    <w:uiPriority w:val="34"/>
    <w:qFormat/>
    <w:rsid w:val="00B87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87A2E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7A2E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B8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7A2E"/>
    <w:rPr>
      <w:rFonts w:ascii="Times New Roman" w:eastAsia="Calibri" w:hAnsi="Times New Roman" w:cs="Times New Roman"/>
    </w:rPr>
  </w:style>
  <w:style w:type="paragraph" w:styleId="Listaszerbekezds">
    <w:name w:val="List Paragraph"/>
    <w:basedOn w:val="Norml"/>
    <w:uiPriority w:val="34"/>
    <w:qFormat/>
    <w:rsid w:val="00B8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2200/02201/02201.htm" TargetMode="External"/><Relationship Id="rId13" Type="http://schemas.openxmlformats.org/officeDocument/2006/relationships/hyperlink" Target="http://kisebbsegkutato.tk.mta.hu/uploads/files/olvasoszoba/intezetikiadvanyok/Ter_es_terep_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pa.oszk.hu/00000/00036/00044/pdf/0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a.oszk.hu/00000/00036/00068/pdf/003-03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ociologia.eu/sites/default/files/hir_csatolmanyok/091_horvath_istvan_kisebbsegszociologia_tankony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3.hu/scripta/lettre/lettre31/geert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2018-09-28T10:50:00Z</dcterms:created>
  <dcterms:modified xsi:type="dcterms:W3CDTF">2018-09-28T10:50:00Z</dcterms:modified>
</cp:coreProperties>
</file>