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34" w:rsidRDefault="007A6B34" w:rsidP="00E2133F">
      <w:pPr>
        <w:jc w:val="center"/>
        <w:rPr>
          <w:rFonts w:cstheme="minorHAnsi"/>
        </w:rPr>
      </w:pPr>
      <w:bookmarkStart w:id="0" w:name="_GoBack"/>
      <w:bookmarkEnd w:id="0"/>
    </w:p>
    <w:p w:rsidR="007A6B34" w:rsidRPr="007A6B34" w:rsidRDefault="007A6B34" w:rsidP="007A6B34">
      <w:pPr>
        <w:suppressAutoHyphens/>
        <w:autoSpaceDN w:val="0"/>
        <w:spacing w:before="120" w:after="120"/>
        <w:jc w:val="center"/>
        <w:textAlignment w:val="baseline"/>
        <w:rPr>
          <w:rFonts w:ascii="Times New Roman" w:eastAsia="Calibri" w:hAnsi="Times New Roman" w:cs="Times New Roman"/>
          <w:b/>
          <w:sz w:val="24"/>
        </w:rPr>
      </w:pPr>
      <w:r w:rsidRPr="007A6B34">
        <w:rPr>
          <w:rFonts w:ascii="Times New Roman" w:eastAsia="Calibri" w:hAnsi="Times New Roman" w:cs="Times New Roman"/>
          <w:b/>
          <w:sz w:val="24"/>
        </w:rPr>
        <w:t>TANTÁRGYI TEMATIKA</w:t>
      </w:r>
    </w:p>
    <w:p w:rsidR="007A6B34" w:rsidRPr="007A6B34" w:rsidRDefault="007507AD" w:rsidP="007A6B34">
      <w:pPr>
        <w:suppressAutoHyphens/>
        <w:autoSpaceDN w:val="0"/>
        <w:spacing w:before="120" w:after="120"/>
        <w:jc w:val="center"/>
        <w:textAlignment w:val="baseline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2018/2019 tanév 1</w:t>
      </w:r>
      <w:r w:rsidR="007A6B34" w:rsidRPr="007A6B34">
        <w:rPr>
          <w:rFonts w:ascii="Times New Roman" w:eastAsia="Calibri" w:hAnsi="Times New Roman" w:cs="Times New Roman"/>
          <w:b/>
          <w:sz w:val="24"/>
        </w:rPr>
        <w:t xml:space="preserve">. félév; </w:t>
      </w:r>
      <w:r>
        <w:rPr>
          <w:rFonts w:ascii="Times New Roman" w:eastAsia="Calibri" w:hAnsi="Times New Roman" w:cs="Times New Roman"/>
          <w:b/>
          <w:sz w:val="24"/>
        </w:rPr>
        <w:t>Szervezeti antropológia</w:t>
      </w:r>
      <w:r w:rsidR="007A6B34" w:rsidRPr="007A6B34">
        <w:rPr>
          <w:rFonts w:ascii="Times New Roman" w:eastAsia="Calibri" w:hAnsi="Times New Roman" w:cs="Times New Roman"/>
          <w:b/>
          <w:sz w:val="24"/>
        </w:rPr>
        <w:t>; MA (nappali</w:t>
      </w:r>
      <w:r>
        <w:rPr>
          <w:rFonts w:ascii="Times New Roman" w:eastAsia="Calibri" w:hAnsi="Times New Roman" w:cs="Times New Roman"/>
          <w:b/>
          <w:sz w:val="24"/>
        </w:rPr>
        <w:t xml:space="preserve"> és levelező</w:t>
      </w:r>
      <w:r w:rsidR="007A6B34" w:rsidRPr="007A6B34">
        <w:rPr>
          <w:rFonts w:ascii="Times New Roman" w:eastAsia="Calibri" w:hAnsi="Times New Roman" w:cs="Times New Roman"/>
          <w:b/>
          <w:sz w:val="24"/>
        </w:rPr>
        <w:t>)</w:t>
      </w:r>
    </w:p>
    <w:p w:rsidR="007A6B34" w:rsidRPr="007A6B34" w:rsidRDefault="007A6B34" w:rsidP="007A6B34">
      <w:pPr>
        <w:suppressAutoHyphens/>
        <w:autoSpaceDN w:val="0"/>
        <w:spacing w:before="120" w:after="120"/>
        <w:jc w:val="center"/>
        <w:textAlignment w:val="baseline"/>
        <w:rPr>
          <w:rFonts w:ascii="Times New Roman" w:eastAsia="Calibri" w:hAnsi="Times New Roman" w:cs="Times New Roman"/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7A6B34" w:rsidRPr="007A6B34" w:rsidTr="00FC6A71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Tantárgy neve:</w:t>
            </w:r>
          </w:p>
          <w:p w:rsidR="00784EBF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 xml:space="preserve">zervezeti antropológia </w:t>
            </w:r>
          </w:p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(Organizational anthropology)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Tantárgy Neptun kódja: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 w:rsidR="00070540" w:rsidRPr="00070540">
              <w:rPr>
                <w:rFonts w:ascii="Times New Roman" w:eastAsia="Calibri" w:hAnsi="Times New Roman" w:cs="Times New Roman"/>
              </w:rPr>
              <w:t>BTKVAN302</w:t>
            </w:r>
          </w:p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Tárgyfelelős intézet: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AFTI</w:t>
            </w:r>
          </w:p>
        </w:tc>
      </w:tr>
      <w:tr w:rsidR="007A6B34" w:rsidRPr="007A6B34" w:rsidTr="00FC6A71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0705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Tantárgyelem: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 w:rsidR="00070540">
              <w:rPr>
                <w:rFonts w:ascii="Times New Roman" w:eastAsia="Calibri" w:hAnsi="Times New Roman" w:cs="Times New Roman"/>
              </w:rPr>
              <w:t>kötelező</w:t>
            </w:r>
          </w:p>
        </w:tc>
      </w:tr>
      <w:tr w:rsidR="007A6B34" w:rsidRPr="007A6B34" w:rsidTr="00FC6A7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0705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Tárgyfelelős: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 w:rsidR="00070540">
              <w:rPr>
                <w:rFonts w:ascii="Times New Roman" w:eastAsia="Calibri" w:hAnsi="Times New Roman" w:cs="Times New Roman"/>
              </w:rPr>
              <w:t>dr. Molnár Ágnes</w:t>
            </w:r>
            <w:r w:rsidR="004157B0">
              <w:rPr>
                <w:rFonts w:ascii="Times New Roman" w:eastAsia="Calibri" w:hAnsi="Times New Roman" w:cs="Times New Roman"/>
              </w:rPr>
              <w:t xml:space="preserve"> egyetemi adjunktus</w:t>
            </w:r>
          </w:p>
        </w:tc>
      </w:tr>
      <w:tr w:rsidR="007A6B34" w:rsidRPr="007A6B34" w:rsidTr="00FC6A7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Közreműködő oktató(k):</w:t>
            </w:r>
            <w:r w:rsidRPr="007A6B34">
              <w:rPr>
                <w:rFonts w:ascii="Times New Roman" w:eastAsia="Calibri" w:hAnsi="Times New Roman" w:cs="Times New Roman"/>
              </w:rPr>
              <w:t xml:space="preserve"> név, beosztás</w:t>
            </w:r>
          </w:p>
        </w:tc>
      </w:tr>
      <w:tr w:rsidR="007A6B34" w:rsidRPr="007A6B34" w:rsidTr="00FC6A7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0705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 xml:space="preserve">Javasolt félév: </w:t>
            </w:r>
            <w:r w:rsidR="00070540">
              <w:rPr>
                <w:rFonts w:ascii="Times New Roman" w:eastAsia="Calibri" w:hAnsi="Times New Roman" w:cs="Times New Roman"/>
              </w:rPr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4C18A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Előfeltétel: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 w:rsidR="004C18A6">
              <w:rPr>
                <w:rFonts w:ascii="Times New Roman" w:eastAsia="Calibri" w:hAnsi="Times New Roman" w:cs="Times New Roman"/>
              </w:rPr>
              <w:t>nincs</w:t>
            </w:r>
          </w:p>
        </w:tc>
      </w:tr>
      <w:tr w:rsidR="007A6B34" w:rsidRPr="007A6B34" w:rsidTr="00FC6A7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0705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Óraszám/hét: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 w:rsidR="00070540">
              <w:rPr>
                <w:rFonts w:ascii="Times New Roman" w:eastAsia="Calibri" w:hAnsi="Times New Roman" w:cs="Times New Roman"/>
              </w:rPr>
              <w:t>2-0 előadás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0705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 xml:space="preserve">Számonkérés módja: </w:t>
            </w:r>
            <w:r w:rsidRPr="007A6B34">
              <w:rPr>
                <w:rFonts w:ascii="Times New Roman" w:eastAsia="Calibri" w:hAnsi="Times New Roman" w:cs="Times New Roman"/>
              </w:rPr>
              <w:t xml:space="preserve">kollokvium </w:t>
            </w:r>
          </w:p>
        </w:tc>
      </w:tr>
      <w:tr w:rsidR="007A6B34" w:rsidRPr="007A6B34" w:rsidTr="00FC6A7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0705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Kreditpont: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 w:rsidR="000705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Munkarend:</w:t>
            </w:r>
            <w:r w:rsidRPr="007A6B34">
              <w:rPr>
                <w:rFonts w:ascii="Times New Roman" w:eastAsia="Calibri" w:hAnsi="Times New Roman" w:cs="Times New Roman"/>
              </w:rPr>
              <w:t xml:space="preserve"> nappali / levelező megjelölése</w:t>
            </w:r>
          </w:p>
        </w:tc>
      </w:tr>
      <w:tr w:rsidR="007A6B34" w:rsidRPr="007A6B34" w:rsidTr="00FC6A7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Tantárgy feladata és célja:</w:t>
            </w:r>
            <w:r w:rsidR="001A5AD9" w:rsidRPr="00676EEB">
              <w:rPr>
                <w:rFonts w:ascii="Times New Roman" w:eastAsia="Calibri" w:hAnsi="Times New Roman" w:cs="Times New Roman"/>
              </w:rPr>
              <w:t xml:space="preserve"> A tantárgy </w:t>
            </w:r>
            <w:r w:rsidR="001A5AD9">
              <w:rPr>
                <w:rFonts w:ascii="Times New Roman" w:eastAsia="Calibri" w:hAnsi="Times New Roman" w:cs="Times New Roman"/>
              </w:rPr>
              <w:t>a mesterképzési program diszciplináris és gyakorlati képzési irányaihoz egyaránt hozzájárul, mivel a szervezeti antropológiának mind a kutatástörténetét, főbb elméleti kérdéseit, mind alkalmazott tudományi jellegét, társadalmi hasznosíthatóságát bemutatja.</w:t>
            </w:r>
          </w:p>
          <w:p w:rsidR="001A5AD9" w:rsidRDefault="007A6B34" w:rsidP="001A5A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Fejlesztendő kompetenciák:</w:t>
            </w:r>
            <w:r w:rsidR="00676EE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A5AD9" w:rsidRDefault="007A6B34" w:rsidP="001A5AD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  <w:i/>
              </w:rPr>
              <w:t>tudás: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 w:rsidR="00676EEB" w:rsidRPr="00676EEB">
              <w:rPr>
                <w:rFonts w:ascii="Times New Roman" w:eastAsia="Calibri" w:hAnsi="Times New Roman" w:cs="Times New Roman"/>
              </w:rPr>
              <w:t>A</w:t>
            </w:r>
            <w:r w:rsidR="00B223F6">
              <w:rPr>
                <w:rFonts w:ascii="Times New Roman" w:eastAsia="Calibri" w:hAnsi="Times New Roman" w:cs="Times New Roman"/>
              </w:rPr>
              <w:t xml:space="preserve"> tantárgy </w:t>
            </w:r>
            <w:r w:rsidR="00247A79">
              <w:rPr>
                <w:rFonts w:ascii="Times New Roman" w:eastAsia="Calibri" w:hAnsi="Times New Roman" w:cs="Times New Roman"/>
              </w:rPr>
              <w:t>s</w:t>
            </w:r>
            <w:r w:rsidR="00676EEB" w:rsidRPr="00676EEB">
              <w:rPr>
                <w:rFonts w:ascii="Times New Roman" w:eastAsia="Calibri" w:hAnsi="Times New Roman" w:cs="Times New Roman"/>
              </w:rPr>
              <w:t>peciális ismeretek</w:t>
            </w:r>
            <w:r w:rsidR="00B223F6">
              <w:rPr>
                <w:rFonts w:ascii="Times New Roman" w:eastAsia="Calibri" w:hAnsi="Times New Roman" w:cs="Times New Roman"/>
              </w:rPr>
              <w:t xml:space="preserve">et elsősorban a </w:t>
            </w:r>
            <w:r w:rsidR="00B223F6" w:rsidRPr="00676EEB">
              <w:rPr>
                <w:rFonts w:ascii="Times New Roman" w:eastAsia="Calibri" w:hAnsi="Times New Roman" w:cs="Times New Roman"/>
              </w:rPr>
              <w:t xml:space="preserve">komplex </w:t>
            </w:r>
            <w:r w:rsidR="00676EEB" w:rsidRPr="00676EEB">
              <w:rPr>
                <w:rFonts w:ascii="Times New Roman" w:eastAsia="Calibri" w:hAnsi="Times New Roman" w:cs="Times New Roman"/>
              </w:rPr>
              <w:t>kultúrák</w:t>
            </w:r>
            <w:r w:rsidR="00247A79">
              <w:rPr>
                <w:rFonts w:ascii="Times New Roman" w:eastAsia="Calibri" w:hAnsi="Times New Roman" w:cs="Times New Roman"/>
              </w:rPr>
              <w:t>kal kapcsolatban közvetít.</w:t>
            </w:r>
            <w:r w:rsidR="00B223F6">
              <w:rPr>
                <w:rFonts w:ascii="Times New Roman" w:eastAsia="Calibri" w:hAnsi="Times New Roman" w:cs="Times New Roman"/>
              </w:rPr>
              <w:t xml:space="preserve"> </w:t>
            </w:r>
            <w:r w:rsidR="00676EEB" w:rsidRPr="00676EEB">
              <w:rPr>
                <w:rFonts w:ascii="Times New Roman" w:eastAsia="Calibri" w:hAnsi="Times New Roman" w:cs="Times New Roman"/>
              </w:rPr>
              <w:t>Elmélyült ismeretek</w:t>
            </w:r>
            <w:r w:rsidR="00B223F6">
              <w:rPr>
                <w:rFonts w:ascii="Times New Roman" w:eastAsia="Calibri" w:hAnsi="Times New Roman" w:cs="Times New Roman"/>
              </w:rPr>
              <w:t>et nyújt a szervezeti</w:t>
            </w:r>
            <w:r w:rsidR="00676EEB" w:rsidRPr="00676EEB">
              <w:rPr>
                <w:rFonts w:ascii="Times New Roman" w:eastAsia="Calibri" w:hAnsi="Times New Roman" w:cs="Times New Roman"/>
              </w:rPr>
              <w:t xml:space="preserve"> antropológia történetéről, elméleteiről.</w:t>
            </w:r>
            <w:r w:rsidR="00B223F6">
              <w:rPr>
                <w:rFonts w:ascii="Times New Roman" w:eastAsia="Calibri" w:hAnsi="Times New Roman" w:cs="Times New Roman"/>
              </w:rPr>
              <w:t xml:space="preserve"> Megfelelően megalapozott </w:t>
            </w:r>
            <w:r w:rsidR="00676EEB" w:rsidRPr="00676EEB">
              <w:rPr>
                <w:rFonts w:ascii="Times New Roman" w:eastAsia="Calibri" w:hAnsi="Times New Roman" w:cs="Times New Roman"/>
              </w:rPr>
              <w:t>ismeretanyag</w:t>
            </w:r>
            <w:r w:rsidR="00B223F6">
              <w:rPr>
                <w:rFonts w:ascii="Times New Roman" w:eastAsia="Calibri" w:hAnsi="Times New Roman" w:cs="Times New Roman"/>
              </w:rPr>
              <w:t>ot ad</w:t>
            </w:r>
            <w:r w:rsidR="001A5AD9">
              <w:rPr>
                <w:rFonts w:ascii="Times New Roman" w:eastAsia="Calibri" w:hAnsi="Times New Roman" w:cs="Times New Roman"/>
              </w:rPr>
              <w:t xml:space="preserve"> a szervezetek különböző típusain belül </w:t>
            </w:r>
            <w:r w:rsidR="00676EEB" w:rsidRPr="00676EEB">
              <w:rPr>
                <w:rFonts w:ascii="Times New Roman" w:eastAsia="Calibri" w:hAnsi="Times New Roman" w:cs="Times New Roman"/>
              </w:rPr>
              <w:t>önállóan megtervezett és megvalósított kutatáshoz vagy tudományos munkához</w:t>
            </w:r>
            <w:r w:rsidR="00B223F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C1F4F" w:rsidRDefault="007A6B34" w:rsidP="006C1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  <w:i/>
              </w:rPr>
              <w:t>képesség: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 w:rsidR="00B223F6">
              <w:rPr>
                <w:rFonts w:ascii="Times New Roman" w:eastAsia="Calibri" w:hAnsi="Times New Roman" w:cs="Times New Roman"/>
              </w:rPr>
              <w:t xml:space="preserve">A tantárgy segít a hallgatónak </w:t>
            </w:r>
            <w:r w:rsidR="00676EEB" w:rsidRPr="00676EEB">
              <w:rPr>
                <w:rFonts w:ascii="Times New Roman" w:eastAsia="Calibri" w:hAnsi="Times New Roman" w:cs="Times New Roman"/>
              </w:rPr>
              <w:t xml:space="preserve">eligazodni a </w:t>
            </w:r>
            <w:r w:rsidR="001A5AD9">
              <w:rPr>
                <w:rFonts w:ascii="Times New Roman" w:eastAsia="Calibri" w:hAnsi="Times New Roman" w:cs="Times New Roman"/>
              </w:rPr>
              <w:t xml:space="preserve">szervezeteket illető </w:t>
            </w:r>
            <w:r w:rsidR="00676EEB" w:rsidRPr="00676EEB">
              <w:rPr>
                <w:rFonts w:ascii="Times New Roman" w:eastAsia="Calibri" w:hAnsi="Times New Roman" w:cs="Times New Roman"/>
              </w:rPr>
              <w:t xml:space="preserve">társadalmi konfliktusok és problémák bonyolult rendszerében, </w:t>
            </w:r>
            <w:r w:rsidR="00B223F6">
              <w:rPr>
                <w:rFonts w:ascii="Times New Roman" w:eastAsia="Calibri" w:hAnsi="Times New Roman" w:cs="Times New Roman"/>
              </w:rPr>
              <w:t xml:space="preserve">hogy </w:t>
            </w:r>
            <w:r w:rsidR="00676EEB" w:rsidRPr="00676EEB">
              <w:rPr>
                <w:rFonts w:ascii="Times New Roman" w:eastAsia="Calibri" w:hAnsi="Times New Roman" w:cs="Times New Roman"/>
              </w:rPr>
              <w:t>antropológiai ismereteire építve aktívan be tud</w:t>
            </w:r>
            <w:r w:rsidR="00B223F6">
              <w:rPr>
                <w:rFonts w:ascii="Times New Roman" w:eastAsia="Calibri" w:hAnsi="Times New Roman" w:cs="Times New Roman"/>
              </w:rPr>
              <w:t>jon</w:t>
            </w:r>
            <w:r w:rsidR="00676EEB" w:rsidRPr="00676EEB">
              <w:rPr>
                <w:rFonts w:ascii="Times New Roman" w:eastAsia="Calibri" w:hAnsi="Times New Roman" w:cs="Times New Roman"/>
              </w:rPr>
              <w:t xml:space="preserve"> kapcsolódni a társadalom szocio-kulturális jelenségeinek, változási tendenciáinak, konfliktusainak feltárását célzó különböző szakterületeken megvalósuló munkálatokba.</w:t>
            </w:r>
            <w:r w:rsidR="00CC0775">
              <w:rPr>
                <w:rFonts w:ascii="Times New Roman" w:eastAsia="Calibri" w:hAnsi="Times New Roman" w:cs="Times New Roman"/>
              </w:rPr>
              <w:t xml:space="preserve"> A hallgató k</w:t>
            </w:r>
            <w:r w:rsidR="00676EEB" w:rsidRPr="00676EEB">
              <w:rPr>
                <w:rFonts w:ascii="Times New Roman" w:eastAsia="Calibri" w:hAnsi="Times New Roman" w:cs="Times New Roman"/>
              </w:rPr>
              <w:t>épes</w:t>
            </w:r>
            <w:r w:rsidR="00CC0775">
              <w:rPr>
                <w:rFonts w:ascii="Times New Roman" w:eastAsia="Calibri" w:hAnsi="Times New Roman" w:cs="Times New Roman"/>
              </w:rPr>
              <w:t xml:space="preserve"> szerve</w:t>
            </w:r>
            <w:r w:rsidR="003421FB">
              <w:rPr>
                <w:rFonts w:ascii="Times New Roman" w:eastAsia="Calibri" w:hAnsi="Times New Roman" w:cs="Times New Roman"/>
              </w:rPr>
              <w:t xml:space="preserve">zeti antropológiai területen </w:t>
            </w:r>
            <w:r w:rsidR="00676EEB" w:rsidRPr="00676EEB">
              <w:rPr>
                <w:rFonts w:ascii="Times New Roman" w:eastAsia="Calibri" w:hAnsi="Times New Roman" w:cs="Times New Roman"/>
              </w:rPr>
              <w:t>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  <w:r w:rsidR="00CC0775">
              <w:rPr>
                <w:rFonts w:ascii="Times New Roman" w:eastAsia="Calibri" w:hAnsi="Times New Roman" w:cs="Times New Roman"/>
              </w:rPr>
              <w:t xml:space="preserve"> Ö</w:t>
            </w:r>
            <w:r w:rsidR="00676EEB" w:rsidRPr="00676EEB">
              <w:rPr>
                <w:rFonts w:ascii="Times New Roman" w:eastAsia="Calibri" w:hAnsi="Times New Roman" w:cs="Times New Roman"/>
              </w:rPr>
              <w:t>nálló</w:t>
            </w:r>
            <w:r w:rsidR="00CC0775">
              <w:rPr>
                <w:rFonts w:ascii="Times New Roman" w:eastAsia="Calibri" w:hAnsi="Times New Roman" w:cs="Times New Roman"/>
              </w:rPr>
              <w:t>an</w:t>
            </w:r>
            <w:r w:rsidR="00676EEB" w:rsidRPr="00676EEB">
              <w:rPr>
                <w:rFonts w:ascii="Times New Roman" w:eastAsia="Calibri" w:hAnsi="Times New Roman" w:cs="Times New Roman"/>
              </w:rPr>
              <w:t xml:space="preserve"> értékel</w:t>
            </w:r>
            <w:r w:rsidR="00CC0775">
              <w:rPr>
                <w:rFonts w:ascii="Times New Roman" w:eastAsia="Calibri" w:hAnsi="Times New Roman" w:cs="Times New Roman"/>
              </w:rPr>
              <w:t>i ki és szintetizálja a szakmai munkája során</w:t>
            </w:r>
            <w:r w:rsidR="00676EEB" w:rsidRPr="00676EEB">
              <w:rPr>
                <w:rFonts w:ascii="Times New Roman" w:eastAsia="Calibri" w:hAnsi="Times New Roman" w:cs="Times New Roman"/>
              </w:rPr>
              <w:t xml:space="preserve"> leszűrt következtetések</w:t>
            </w:r>
            <w:r w:rsidR="00CC0775">
              <w:rPr>
                <w:rFonts w:ascii="Times New Roman" w:eastAsia="Calibri" w:hAnsi="Times New Roman" w:cs="Times New Roman"/>
              </w:rPr>
              <w:t>et, hogy sor kerülhessen azok</w:t>
            </w:r>
            <w:r w:rsidR="00676EEB" w:rsidRPr="00676EEB">
              <w:rPr>
                <w:rFonts w:ascii="Times New Roman" w:eastAsia="Calibri" w:hAnsi="Times New Roman" w:cs="Times New Roman"/>
              </w:rPr>
              <w:t xml:space="preserve"> gyakorlati alkalmazására és interdiszciplináris együttműködést követelő döntések előkészítésére</w:t>
            </w:r>
            <w:r w:rsidR="00CC0775">
              <w:rPr>
                <w:rFonts w:ascii="Times New Roman" w:eastAsia="Calibri" w:hAnsi="Times New Roman" w:cs="Times New Roman"/>
              </w:rPr>
              <w:t xml:space="preserve"> a vizsgált szervezetekben</w:t>
            </w:r>
            <w:r w:rsidR="00676EEB" w:rsidRPr="00676EEB">
              <w:rPr>
                <w:rFonts w:ascii="Times New Roman" w:eastAsia="Calibri" w:hAnsi="Times New Roman" w:cs="Times New Roman"/>
              </w:rPr>
              <w:t>.</w:t>
            </w:r>
            <w:r w:rsidR="00CC0775">
              <w:rPr>
                <w:rFonts w:ascii="Times New Roman" w:eastAsia="Calibri" w:hAnsi="Times New Roman" w:cs="Times New Roman"/>
              </w:rPr>
              <w:t xml:space="preserve"> K</w:t>
            </w:r>
            <w:r w:rsidR="00CC0775" w:rsidRPr="00676EEB">
              <w:rPr>
                <w:rFonts w:ascii="Times New Roman" w:eastAsia="Calibri" w:hAnsi="Times New Roman" w:cs="Times New Roman"/>
              </w:rPr>
              <w:t xml:space="preserve">épes </w:t>
            </w:r>
            <w:r w:rsidR="00CC0775">
              <w:rPr>
                <w:rFonts w:ascii="Times New Roman" w:eastAsia="Calibri" w:hAnsi="Times New Roman" w:cs="Times New Roman"/>
              </w:rPr>
              <w:t xml:space="preserve">a szervezeti antropológia </w:t>
            </w:r>
            <w:r w:rsidR="00CC0775" w:rsidRPr="00676EEB">
              <w:rPr>
                <w:rFonts w:ascii="Times New Roman" w:eastAsia="Calibri" w:hAnsi="Times New Roman" w:cs="Times New Roman"/>
              </w:rPr>
              <w:t>egyes résztémáiról önálló, szaktudományos formájú összefoglalókat, elemzéseket készíteni.</w:t>
            </w:r>
            <w:r w:rsidR="00CC0775">
              <w:rPr>
                <w:rFonts w:ascii="Times New Roman" w:eastAsia="Calibri" w:hAnsi="Times New Roman" w:cs="Times New Roman"/>
              </w:rPr>
              <w:t xml:space="preserve"> </w:t>
            </w:r>
            <w:r w:rsidRPr="007A6B34">
              <w:rPr>
                <w:rFonts w:ascii="Times New Roman" w:eastAsia="Calibri" w:hAnsi="Times New Roman" w:cs="Times New Roman"/>
                <w:b/>
                <w:i/>
              </w:rPr>
              <w:t>attitűd:</w:t>
            </w:r>
            <w:r w:rsidRPr="007A6B34">
              <w:rPr>
                <w:rFonts w:ascii="Times New Roman" w:eastAsia="Calibri" w:hAnsi="Times New Roman" w:cs="Times New Roman"/>
              </w:rPr>
              <w:t xml:space="preserve"> </w:t>
            </w:r>
            <w:r w:rsidR="00676EEB" w:rsidRPr="00676EEB">
              <w:rPr>
                <w:rFonts w:ascii="Times New Roman" w:eastAsia="Calibri" w:hAnsi="Times New Roman" w:cs="Times New Roman"/>
              </w:rPr>
              <w:t>A kulturális antropológia nemzetközileg meghatározott kutatásetikai normáit betartja.</w:t>
            </w:r>
          </w:p>
          <w:p w:rsidR="007A6B34" w:rsidRPr="007A6B34" w:rsidRDefault="007A6B34" w:rsidP="006C1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  <w:i/>
              </w:rPr>
              <w:t>autonómia és felelősség:</w:t>
            </w:r>
            <w:r w:rsidR="004C18A6">
              <w:rPr>
                <w:rFonts w:ascii="Times New Roman" w:eastAsia="Calibri" w:hAnsi="Times New Roman" w:cs="Times New Roman"/>
              </w:rPr>
              <w:t xml:space="preserve"> </w:t>
            </w:r>
            <w:r w:rsidR="00676EEB" w:rsidRPr="00676EEB">
              <w:rPr>
                <w:rFonts w:ascii="Times New Roman" w:eastAsia="Calibri" w:hAnsi="Times New Roman" w:cs="Times New Roman"/>
              </w:rPr>
              <w:t>Önállóan és felelősségteljesen vesz részt a szervezeti és a társadalmi normatív rendszerek korszerűsítésében és továbbfejlesztésében, következetesen képviselve a társadalmi egyenlőség elveit.</w:t>
            </w:r>
            <w:r w:rsidR="004C18A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A6B34" w:rsidRPr="007A6B34" w:rsidTr="00FC6A7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676E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Tantárgy tematikus leírása:</w:t>
            </w:r>
            <w:r w:rsidR="00784EBF">
              <w:rPr>
                <w:rFonts w:cstheme="minorHAnsi"/>
              </w:rPr>
              <w:t xml:space="preserve"> </w:t>
            </w:r>
            <w:r w:rsidR="00784EBF" w:rsidRPr="006C1F4F">
              <w:rPr>
                <w:rFonts w:ascii="Times New Roman" w:hAnsi="Times New Roman" w:cs="Times New Roman"/>
              </w:rPr>
              <w:t xml:space="preserve">A tantárgy megismerteti a hallgatót egy Magyarországon még új, Nyugaton </w:t>
            </w:r>
            <w:r w:rsidR="00676EEB" w:rsidRPr="006C1F4F">
              <w:rPr>
                <w:rFonts w:ascii="Times New Roman" w:hAnsi="Times New Roman" w:cs="Times New Roman"/>
              </w:rPr>
              <w:t xml:space="preserve">azonban </w:t>
            </w:r>
            <w:r w:rsidR="00784EBF" w:rsidRPr="006C1F4F">
              <w:rPr>
                <w:rFonts w:ascii="Times New Roman" w:hAnsi="Times New Roman" w:cs="Times New Roman"/>
              </w:rPr>
              <w:t xml:space="preserve">már jól ismert és nagy sikerrel alkalmazott megközelítéssel, amely lehetővé teszi számára, hogy az antropológiai látásmódot vállalati és intézményi környezetben is kamatoztatni tudja. A szervezeti antropológia és szervezeti etnográfia a szociokulturális antropológián belül az a részdiszciplína, amely a korábban jellemző rokonsági alapú és informálisan szerveződő társadalmi rendszerek helyett a komplex társadalmak formális - privát vagy köz - szervezeteit kutatja. A kurzus bemutatja e tudományág mintegy egy évszázadra visszanyúló történetét és a rokontudományokkal való kapcsolatának alakulását. Számos más társadalomtudomány is foglalkozik </w:t>
            </w:r>
            <w:r w:rsidR="00676EEB" w:rsidRPr="006C1F4F">
              <w:rPr>
                <w:rFonts w:ascii="Times New Roman" w:hAnsi="Times New Roman" w:cs="Times New Roman"/>
              </w:rPr>
              <w:t xml:space="preserve">ugyanis </w:t>
            </w:r>
            <w:r w:rsidR="00784EBF" w:rsidRPr="006C1F4F">
              <w:rPr>
                <w:rFonts w:ascii="Times New Roman" w:hAnsi="Times New Roman" w:cs="Times New Roman"/>
              </w:rPr>
              <w:t>szervezeti kutatásokkal, melyek elsődleges célja egy adott szervezet, vállalat működési hatékonyságának növelése – céljuk tehát kifejezetten alkalmazotti, gyakran egyenesen üzleti jellegű. A szervezeti kutatások a szervezetek felépítésén, működésén kívül a nemzetközi környezetben működő vállalatok, intézmények interkulturális menedzsmentjének és kommunikációjának kérdését is vizsgálják, valamint a vállalati marketing kidolgozásában nyújtanak segítséget, a fogyasztói magatartás felderítésével, a termékek fogyasztói igényekhez való alakításával. Az antropológia elsősorban kulturális perspektívájával és sajátos módszertanával járult hozzá e</w:t>
            </w:r>
            <w:r w:rsidR="00676EEB" w:rsidRPr="006C1F4F">
              <w:rPr>
                <w:rFonts w:ascii="Times New Roman" w:hAnsi="Times New Roman" w:cs="Times New Roman"/>
              </w:rPr>
              <w:t>zen interdiszciplináris</w:t>
            </w:r>
            <w:r w:rsidR="00784EBF" w:rsidRPr="006C1F4F">
              <w:rPr>
                <w:rFonts w:ascii="Times New Roman" w:hAnsi="Times New Roman" w:cs="Times New Roman"/>
              </w:rPr>
              <w:t xml:space="preserve"> terület fejlődéséhez. E hozzájárulás olyan jelentősnek és széles körben elismertnek bizonyult, hogy ezzel vezető szerepre tett szert a szervezeti kutatások területén.</w:t>
            </w:r>
          </w:p>
        </w:tc>
      </w:tr>
      <w:tr w:rsidR="002F04B4" w:rsidRPr="007A6B34" w:rsidTr="00CB3CA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B4" w:rsidRPr="007A6B34" w:rsidRDefault="002F04B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7A6B34">
              <w:rPr>
                <w:rFonts w:ascii="Times New Roman" w:eastAsia="Calibri" w:hAnsi="Times New Roman" w:cs="Times New Roman"/>
                <w:b/>
                <w:i/>
              </w:rPr>
              <w:t>Előadás: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lastRenderedPageBreak/>
              <w:t xml:space="preserve">Szervezeti antropológia, szervezeti etnográfia. Helye a társadalomtudományok között: határterületek, rokontudományok és kölcsönhatásaik; a szervezeti antropológia mint elméleti és mint alkalmazott tudomány (szervezeti kultúra- és vállalati kultúra-kutatás, interkulturális kommunikáció és menedzsment, üzleti antropológia stb.). 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Szervezeti elmélet és antropológia. A szervezeti antropológiai kutatások kezdetei. Kapcsolata a szervezeti és menedzsertanulmányokkal a tudományág kialakulásának kezdeteitől. A Hawthorne-projekt: a HR irányzat kialakulása.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 xml:space="preserve">A Manchesteri-iskola szervezeti antropológiai kutatásai: a szociálantropológia nagy kérdéseinek vizsgálata ipari környezetben. 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A szervezeti kutatások irányzatai a XX. század közepén (Likert-modell, neoweberiánus modell, institucionalista iskola, technológiai iskola stb.)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A kulturális paradigma megjelenése a szervezeti kutatásokban: a szervezeti antropológia nagy felfutása az 1980-as évektől (a szervezeti kultúra mint metafora, mint objektív entitás, mint viselkedéses és kognitív jellemzők készlete) Kultúraközi vizsgálatok: A nemzeti kultúra és a vállalati kultúra összefüggései</w:t>
            </w:r>
            <w:r w:rsidRPr="00463C3B">
              <w:rPr>
                <w:rFonts w:ascii="Times New Roman" w:hAnsi="Times New Roman" w:cs="Times New Roman"/>
              </w:rPr>
              <w:tab/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A szervezeti kultúra feltérképezésének módszerei, kultúraközi vizsgálatok, kulturális távolság. Interkulturális kommunikáció és interkulturális menedzsment.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 xml:space="preserve">A szervezeti kultúra-kutatások irányzatai 1. (Hofstede, Trompenaars). 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A szervezeti kultúra-kutatások irányzatai 2. (Kono, Handy, Quinn)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A szervezeti kultúra változásai – a szervezetek és a globalizáció folyamata. A globalizáció kérdésének megjelenése a szervezeti antropológiában.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Új kérdések és kutatási területek a szervezeti antropológiában a 2000-es években.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Üzleti antropológia. A fogyasztás és marketing vizsgálata antropológiai szemszögből: kvalitatív piackutatás, dizájnantropológia</w:t>
            </w:r>
          </w:p>
          <w:p w:rsidR="00463C3B" w:rsidRPr="00463C3B" w:rsidRDefault="00463C3B" w:rsidP="00463C3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Kormányzati és nem-kormányzati szervek szervezeti antropológiája. Szervezetek az oktatásban.</w:t>
            </w:r>
          </w:p>
          <w:p w:rsidR="006C1F4F" w:rsidRPr="006C1F4F" w:rsidRDefault="006C1F4F" w:rsidP="006C1F4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1F4F">
              <w:rPr>
                <w:rFonts w:ascii="Times New Roman" w:hAnsi="Times New Roman" w:cs="Times New Roman"/>
              </w:rPr>
              <w:t xml:space="preserve">A terepkutatás problémái </w:t>
            </w:r>
            <w:r w:rsidR="00463C3B" w:rsidRPr="006C1F4F">
              <w:rPr>
                <w:rFonts w:ascii="Times New Roman" w:hAnsi="Times New Roman" w:cs="Times New Roman"/>
              </w:rPr>
              <w:t xml:space="preserve">a szervezeti antropológiában: </w:t>
            </w:r>
            <w:r w:rsidRPr="006C1F4F">
              <w:rPr>
                <w:rFonts w:ascii="Times New Roman" w:hAnsi="Times New Roman" w:cs="Times New Roman"/>
              </w:rPr>
              <w:t>engedélykérés, belépés, a jelenlét idejének és helyének megtárgyalása, „megfigyelő részvétel”.</w:t>
            </w:r>
          </w:p>
          <w:p w:rsidR="002F04B4" w:rsidRPr="006C1F4F" w:rsidRDefault="006C1F4F" w:rsidP="00B575D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="00463C3B" w:rsidRPr="006C1F4F">
              <w:rPr>
                <w:rFonts w:ascii="Times New Roman" w:hAnsi="Times New Roman" w:cs="Times New Roman"/>
              </w:rPr>
              <w:t>j módszerek az új kutatási környezetekben</w:t>
            </w:r>
            <w:r w:rsidRPr="006C1F4F">
              <w:rPr>
                <w:rFonts w:ascii="Times New Roman" w:hAnsi="Times New Roman" w:cs="Times New Roman"/>
              </w:rPr>
              <w:t xml:space="preserve"> (nyomonkövetés, többhelyszínű etnográfia, naplómódszer</w:t>
            </w:r>
            <w:r w:rsidR="00B575D3">
              <w:rPr>
                <w:rFonts w:ascii="Times New Roman" w:hAnsi="Times New Roman" w:cs="Times New Roman"/>
              </w:rPr>
              <w:t xml:space="preserve"> stb.)</w:t>
            </w:r>
            <w:r w:rsidRPr="006C1F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6B34" w:rsidRPr="007A6B34" w:rsidTr="00FC6A7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lastRenderedPageBreak/>
              <w:t>Félévközi számonkérés módja és értékelése:</w:t>
            </w:r>
          </w:p>
          <w:p w:rsidR="007A6B34" w:rsidRPr="007A6B34" w:rsidRDefault="00B575D3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nincs</w:t>
            </w:r>
          </w:p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Gyakorlati jegy / kollokvium teljesítésének módja, értékelése:</w:t>
            </w:r>
          </w:p>
          <w:p w:rsidR="007A6B34" w:rsidRPr="007A6B34" w:rsidRDefault="00784EBF" w:rsidP="00784EBF">
            <w:pPr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szóbeli vizsga és saját terepkutatás írásbeli ismertetése, a jegybe való beszámítás módja: 50-50%</w:t>
            </w:r>
          </w:p>
        </w:tc>
      </w:tr>
      <w:tr w:rsidR="007A6B34" w:rsidRPr="007A6B34" w:rsidTr="00FC6A7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Kötelező irodalom: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Baba, Marietta L.-Hill, Carole C.: Mi áll az „alkalmazott antropológia” elnevezése mögött?  Találkozás a globális gyakorlattal. Néprajzi Látóhatár 4. 2012, 97-102.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Bíró Balázs-Serfőző Mónika: Szervezetek és kultúra. In Hunyadi György-Székely Mózes szerk.: Gazdaságpszichológia. Budapest, Osiris, 2003. pp. 481-541.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Borgulya Istvánné Vető Ágnes Ágota: Kulturális távolságok vállalatokon belüli és országok közötti interakciókban. Elmélet és gyakorlat.  Typotex, 2014.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Csepeli György: A szervezkedő ember. Budapest, Osiris Kiadó, 2001, 17-51; 289-316; 317-324.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Dudás Emese: Kitekintés: kultúrközi kutatások és nemzetközi menedzsment. In Hunyadi György-Székely Mózes szerk.: Gazdaságpszichológia. Budapest, Osiris, 2003, 565-580.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 xml:space="preserve">Hirsch, Eric - Gellner, David N.: Introduction: Ethnography of Organizations and Organizations of </w:t>
            </w:r>
            <w:r w:rsidRPr="00463C3B">
              <w:rPr>
                <w:rFonts w:ascii="Times New Roman" w:hAnsi="Times New Roman" w:cs="Times New Roman"/>
              </w:rPr>
              <w:lastRenderedPageBreak/>
              <w:t>Ethnography. In Gellner, David and Erik Hirsch (szerk.) Inside Organizations. Oxford: Berg, 2001. 1-15.</w:t>
            </w:r>
            <w:r w:rsidR="000136DA">
              <w:rPr>
                <w:rFonts w:ascii="Times New Roman" w:hAnsi="Times New Roman" w:cs="Times New Roman"/>
              </w:rPr>
              <w:t xml:space="preserve"> (</w:t>
            </w:r>
            <w:r w:rsidR="000136DA" w:rsidRPr="000136DA">
              <w:rPr>
                <w:rFonts w:ascii="Times New Roman" w:hAnsi="Times New Roman" w:cs="Times New Roman"/>
              </w:rPr>
              <w:t>http://14.139.206.50:8080/jspui/bitstream/1/2211/1/Gellner&amp;Hirsch%20-%20Inside%20Organizations%20Anthropologists%20at%20Work%202001.pdf</w:t>
            </w:r>
            <w:r w:rsidR="000136DA">
              <w:rPr>
                <w:rFonts w:ascii="Times New Roman" w:hAnsi="Times New Roman" w:cs="Times New Roman"/>
              </w:rPr>
              <w:t>)</w:t>
            </w:r>
          </w:p>
          <w:p w:rsidR="007A6B34" w:rsidRPr="007A6B34" w:rsidRDefault="007A6B34" w:rsidP="007A6B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7A6B34">
              <w:rPr>
                <w:rFonts w:ascii="Times New Roman" w:eastAsia="Calibri" w:hAnsi="Times New Roman" w:cs="Times New Roman"/>
                <w:b/>
              </w:rPr>
              <w:t>Ajánlott irodalom: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Bakacsi Gy. – Takács S. : Honnan hová? A nemzeti és szervezeti kultúra változásai a kilencvenes évek Magyarországán. Vezetéstudomány 29. évf. 1998. pp. 15-22.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Copans, Jean: Sociologie/anthropologie/de l’organisation/du travail/de l’entreprise? Journal des Anthropologues. 1996, Numero 66.pp. 29-39. http://www.persee.fr/doc/jda_1156-0428_1996_num_66_1_1987 (utolsó letöltés 2017.08.13.)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Czarniawska, Barbara: Organizing: How to study it and how to write about it. Qualitative Research in Organization an International Journal, 2008, Vol. 3.Iss:1 4-20. (</w:t>
            </w:r>
            <w:hyperlink r:id="rId9" w:history="1">
              <w:r w:rsidRPr="00463C3B">
                <w:rPr>
                  <w:rStyle w:val="Hiperhivatkozs"/>
                  <w:rFonts w:ascii="Times New Roman" w:hAnsi="Times New Roman" w:cs="Times New Roman"/>
                  <w:u w:val="none"/>
                </w:rPr>
                <w:t>www.emeraldinsight.com/1746-5648.htm</w:t>
              </w:r>
            </w:hyperlink>
            <w:r w:rsidRPr="00463C3B">
              <w:rPr>
                <w:rFonts w:ascii="Times New Roman" w:hAnsi="Times New Roman" w:cs="Times New Roman"/>
              </w:rPr>
              <w:t>)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Deal, Terrence E.-Kennedy, Allan A.: Corporate Cultures: The Rites and Rituals  of Corporate Life. Reading, Mass: Addison-Wesley Pub. Co, 2000 (1982)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 xml:space="preserve">Fukuyama, Francis: Bizalom. A társadalmi erények és a jólét megteremtése. Európa Könyvkiadó, Budapest, 2007 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Gordon, Wendy-Langmaid, Roy: Kvalitatív piackutatás. Gyakorlati kézikönyv. HVG Kiadó, 1997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Jordan, Ann T.- Caulkins, Douglas D.: Expanding the Field of Organizational Anthropology for the Twenty-first Century. In: Jordan, Ann T.- Caulkins, Douglas D.(szerk.): A Companion to Organizational Anthropology, Oxford, Blackwell, 2013, 1-26.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 xml:space="preserve"> Kovács, Z.-Perjés, I.- Sass, J.: Iskolák szervezeti kultúrája. Magyar Pszichológiai Szemle, 2005, 60(1–2), 51–64.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Moeran, Brian: Creativity at Work: From Participant Observation to Observant Participation: Anthropology, Fieldwork and Organizational Ethnography, 2007 (www.cbs.dk/creativeencounters http://openarchive.cbs.dk/bitstream/handle/10398/7038/wp%202007-2.pdf?sequence=1)</w:t>
            </w:r>
          </w:p>
          <w:p w:rsidR="00463C3B" w:rsidRPr="00463C3B" w:rsidRDefault="00463C3B" w:rsidP="00463C3B">
            <w:pPr>
              <w:rPr>
                <w:rFonts w:ascii="Times New Roman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Perrow, Charles: Szervezetszociológia. Budapest, Osiris, 1997, 91-237.</w:t>
            </w:r>
          </w:p>
          <w:p w:rsidR="00463C3B" w:rsidRPr="00463C3B" w:rsidRDefault="00463C3B" w:rsidP="00463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63C3B">
              <w:rPr>
                <w:rFonts w:ascii="Times New Roman" w:eastAsia="Times New Roman" w:hAnsi="Times New Roman" w:cs="Times New Roman"/>
                <w:lang w:eastAsia="hu-HU"/>
              </w:rPr>
              <w:t>Serfőző Mónika-Hunyady György: Az iskola szervezeti kultúrája és vezetése. In L. Varga - Á. Budai (szerk.) Közoktatás-kutatás. 1996–1997, Budapest, Művelődési és Közoktatási Minisztérium, 1998</w:t>
            </w:r>
          </w:p>
          <w:p w:rsidR="00463C3B" w:rsidRPr="00463C3B" w:rsidRDefault="00463C3B" w:rsidP="00463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63C3B">
              <w:rPr>
                <w:rFonts w:ascii="Times New Roman" w:eastAsia="Times New Roman" w:hAnsi="Times New Roman" w:cs="Times New Roman"/>
                <w:lang w:eastAsia="hu-HU"/>
              </w:rPr>
              <w:t>86–117.</w:t>
            </w:r>
          </w:p>
          <w:p w:rsidR="00463C3B" w:rsidRPr="00463C3B" w:rsidRDefault="00463C3B" w:rsidP="00463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63C3B" w:rsidRPr="00463C3B" w:rsidRDefault="00463C3B" w:rsidP="00463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63C3B">
              <w:rPr>
                <w:rFonts w:ascii="Times New Roman" w:eastAsia="Times New Roman" w:hAnsi="Times New Roman" w:cs="Times New Roman"/>
                <w:lang w:eastAsia="hu-HU"/>
              </w:rPr>
              <w:t>Whyte, William Foote: Social Theory for Action. How Individuals and Organisations Learn to Change. London, Sage, 1991</w:t>
            </w:r>
          </w:p>
          <w:p w:rsidR="00463C3B" w:rsidRPr="00463C3B" w:rsidRDefault="00463C3B" w:rsidP="00463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A6B34" w:rsidRPr="007A6B34" w:rsidRDefault="00463C3B" w:rsidP="00784EBF">
            <w:pPr>
              <w:rPr>
                <w:rFonts w:ascii="Times New Roman" w:eastAsia="Calibri" w:hAnsi="Times New Roman" w:cs="Times New Roman"/>
              </w:rPr>
            </w:pPr>
            <w:r w:rsidRPr="00463C3B">
              <w:rPr>
                <w:rFonts w:ascii="Times New Roman" w:hAnsi="Times New Roman" w:cs="Times New Roman"/>
              </w:rPr>
              <w:t>Wright, Susan (ed.): Anthropology of Organizations xii, 217 p. London, New York: Routledge, 1994.</w:t>
            </w:r>
          </w:p>
        </w:tc>
      </w:tr>
    </w:tbl>
    <w:p w:rsidR="007A6B34" w:rsidRDefault="007A6B34" w:rsidP="004C18A6">
      <w:pPr>
        <w:rPr>
          <w:rFonts w:cstheme="minorHAnsi"/>
        </w:rPr>
      </w:pPr>
    </w:p>
    <w:sectPr w:rsidR="007A6B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63" w:rsidRDefault="001A5A63" w:rsidP="00A82071">
      <w:pPr>
        <w:spacing w:after="0" w:line="240" w:lineRule="auto"/>
      </w:pPr>
      <w:r>
        <w:separator/>
      </w:r>
    </w:p>
  </w:endnote>
  <w:endnote w:type="continuationSeparator" w:id="0">
    <w:p w:rsidR="001A5A63" w:rsidRDefault="001A5A63" w:rsidP="00A8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63" w:rsidRDefault="001A5A63" w:rsidP="00A82071">
      <w:pPr>
        <w:spacing w:after="0" w:line="240" w:lineRule="auto"/>
      </w:pPr>
      <w:r>
        <w:separator/>
      </w:r>
    </w:p>
  </w:footnote>
  <w:footnote w:type="continuationSeparator" w:id="0">
    <w:p w:rsidR="001A5A63" w:rsidRDefault="001A5A63" w:rsidP="00A8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71" w:rsidRPr="00A82071" w:rsidRDefault="00A82071" w:rsidP="00A82071">
    <w:pPr>
      <w:pBdr>
        <w:bottom w:val="double" w:sz="12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Calibri"/>
        <w:smallCaps/>
        <w:szCs w:val="24"/>
      </w:rPr>
    </w:pPr>
    <w:r w:rsidRPr="00A82071">
      <w:rPr>
        <w:rFonts w:ascii="Times New Roman" w:eastAsia="Calibri" w:hAnsi="Times New Roman" w:cs="Calibri"/>
        <w:smallCaps/>
        <w:szCs w:val="24"/>
      </w:rPr>
      <w:t>Miskolci Egyetem bölcsészettudományi kar</w:t>
    </w:r>
  </w:p>
  <w:p w:rsidR="00A82071" w:rsidRDefault="00A820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512"/>
    <w:multiLevelType w:val="multilevel"/>
    <w:tmpl w:val="B64E829E"/>
    <w:lvl w:ilvl="0">
      <w:start w:val="13"/>
      <w:numFmt w:val="decimal"/>
      <w:lvlText w:val="%1-"/>
      <w:lvlJc w:val="left"/>
      <w:pPr>
        <w:ind w:left="624" w:hanging="624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E7656F"/>
    <w:multiLevelType w:val="hybridMultilevel"/>
    <w:tmpl w:val="92D80A5C"/>
    <w:lvl w:ilvl="0" w:tplc="E8EC2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3F"/>
    <w:rsid w:val="00001824"/>
    <w:rsid w:val="000136DA"/>
    <w:rsid w:val="000665EA"/>
    <w:rsid w:val="00070540"/>
    <w:rsid w:val="000E7BE2"/>
    <w:rsid w:val="000F1B90"/>
    <w:rsid w:val="00133592"/>
    <w:rsid w:val="00136A2F"/>
    <w:rsid w:val="001A5A63"/>
    <w:rsid w:val="001A5AD9"/>
    <w:rsid w:val="001C0BA3"/>
    <w:rsid w:val="001C222C"/>
    <w:rsid w:val="001D336C"/>
    <w:rsid w:val="00247A79"/>
    <w:rsid w:val="00270132"/>
    <w:rsid w:val="00280207"/>
    <w:rsid w:val="00282EC4"/>
    <w:rsid w:val="002A21CC"/>
    <w:rsid w:val="002F04B4"/>
    <w:rsid w:val="002F5F13"/>
    <w:rsid w:val="00315E67"/>
    <w:rsid w:val="003421FB"/>
    <w:rsid w:val="00347780"/>
    <w:rsid w:val="003A01A3"/>
    <w:rsid w:val="004157B0"/>
    <w:rsid w:val="00440EB8"/>
    <w:rsid w:val="00463C3B"/>
    <w:rsid w:val="004B6BBC"/>
    <w:rsid w:val="004C18A6"/>
    <w:rsid w:val="004C68C2"/>
    <w:rsid w:val="004D365B"/>
    <w:rsid w:val="004F57F5"/>
    <w:rsid w:val="00580F87"/>
    <w:rsid w:val="005B3B37"/>
    <w:rsid w:val="005C340D"/>
    <w:rsid w:val="005E5BEF"/>
    <w:rsid w:val="00654185"/>
    <w:rsid w:val="0067171F"/>
    <w:rsid w:val="00676EEB"/>
    <w:rsid w:val="00695D07"/>
    <w:rsid w:val="006C1F4F"/>
    <w:rsid w:val="006C3C7E"/>
    <w:rsid w:val="006D7753"/>
    <w:rsid w:val="006E01BD"/>
    <w:rsid w:val="0070750B"/>
    <w:rsid w:val="007166A8"/>
    <w:rsid w:val="007208F0"/>
    <w:rsid w:val="00735F29"/>
    <w:rsid w:val="007507AD"/>
    <w:rsid w:val="00752DE2"/>
    <w:rsid w:val="00784EBF"/>
    <w:rsid w:val="007A6B34"/>
    <w:rsid w:val="007F7919"/>
    <w:rsid w:val="0083087A"/>
    <w:rsid w:val="0083611C"/>
    <w:rsid w:val="00886635"/>
    <w:rsid w:val="00966032"/>
    <w:rsid w:val="009F24C7"/>
    <w:rsid w:val="00A24388"/>
    <w:rsid w:val="00A52AA3"/>
    <w:rsid w:val="00A80A01"/>
    <w:rsid w:val="00A82071"/>
    <w:rsid w:val="00AA3976"/>
    <w:rsid w:val="00AE3F43"/>
    <w:rsid w:val="00B223F6"/>
    <w:rsid w:val="00B31F1A"/>
    <w:rsid w:val="00B575D3"/>
    <w:rsid w:val="00C2552B"/>
    <w:rsid w:val="00C4138D"/>
    <w:rsid w:val="00C6156E"/>
    <w:rsid w:val="00C92047"/>
    <w:rsid w:val="00CC0775"/>
    <w:rsid w:val="00DA40D0"/>
    <w:rsid w:val="00DE1CDA"/>
    <w:rsid w:val="00E15CF9"/>
    <w:rsid w:val="00E2133F"/>
    <w:rsid w:val="00E60FB1"/>
    <w:rsid w:val="00E736A9"/>
    <w:rsid w:val="00F25959"/>
    <w:rsid w:val="00F43F45"/>
    <w:rsid w:val="00F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791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F791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C0B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071"/>
  </w:style>
  <w:style w:type="paragraph" w:styleId="llb">
    <w:name w:val="footer"/>
    <w:basedOn w:val="Norml"/>
    <w:link w:val="llbChar"/>
    <w:uiPriority w:val="99"/>
    <w:unhideWhenUsed/>
    <w:rsid w:val="00A8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791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F791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C0B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071"/>
  </w:style>
  <w:style w:type="paragraph" w:styleId="llb">
    <w:name w:val="footer"/>
    <w:basedOn w:val="Norml"/>
    <w:link w:val="llbChar"/>
    <w:uiPriority w:val="99"/>
    <w:unhideWhenUsed/>
    <w:rsid w:val="00A8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eraldinsight.com/1746-5648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2AFE-100D-443D-8870-9C3892A3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kvai</cp:lastModifiedBy>
  <cp:revision>2</cp:revision>
  <dcterms:created xsi:type="dcterms:W3CDTF">2018-09-28T10:47:00Z</dcterms:created>
  <dcterms:modified xsi:type="dcterms:W3CDTF">2018-09-28T10:47:00Z</dcterms:modified>
</cp:coreProperties>
</file>