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  <w:gridCol w:w="236"/>
      </w:tblGrid>
      <w:tr w:rsidR="00B5691D" w:rsidRPr="00B5691D" w:rsidTr="000C1307">
        <w:trPr>
          <w:gridAfter w:val="1"/>
          <w:wAfter w:w="236" w:type="dxa"/>
        </w:trPr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91D" w:rsidRPr="00B5691D" w:rsidRDefault="00B5691D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  <w:r w:rsidRPr="00B5691D">
              <w:rPr>
                <w:rFonts w:ascii="Times New Roman" w:eastAsia="Calibri" w:hAnsi="Times New Roman" w:cs="Times New Roman"/>
                <w:b/>
              </w:rPr>
              <w:t>Tantárgy neve:</w:t>
            </w:r>
          </w:p>
          <w:p w:rsidR="00B5691D" w:rsidRPr="00B5691D" w:rsidRDefault="00B5691D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Történeti antropológia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91D" w:rsidRPr="00B5691D" w:rsidRDefault="00B5691D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5691D">
              <w:rPr>
                <w:rFonts w:ascii="Times New Roman" w:eastAsia="Calibri" w:hAnsi="Times New Roman" w:cs="Times New Roman"/>
                <w:b/>
              </w:rPr>
              <w:t>Tantárgy Neptun kódja:</w:t>
            </w:r>
            <w:r w:rsidRPr="00B5691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BTKVAN </w:t>
            </w:r>
          </w:p>
          <w:p w:rsidR="00B5691D" w:rsidRPr="00B5691D" w:rsidRDefault="00B5691D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5691D">
              <w:rPr>
                <w:rFonts w:ascii="Times New Roman" w:eastAsia="Calibri" w:hAnsi="Times New Roman" w:cs="Times New Roman"/>
                <w:b/>
              </w:rPr>
              <w:t>Tárgyfelelős intézet</w:t>
            </w:r>
            <w:r w:rsidR="0096158F">
              <w:rPr>
                <w:rFonts w:ascii="Times New Roman" w:eastAsia="Calibri" w:hAnsi="Times New Roman" w:cs="Times New Roman"/>
                <w:b/>
              </w:rPr>
              <w:t>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6158F">
              <w:rPr>
                <w:rFonts w:ascii="Times New Roman" w:eastAsia="Calibri" w:hAnsi="Times New Roman" w:cs="Times New Roman"/>
              </w:rPr>
              <w:t>AFTI</w:t>
            </w:r>
          </w:p>
        </w:tc>
      </w:tr>
      <w:tr w:rsidR="00B5691D" w:rsidRPr="00B5691D" w:rsidTr="000C1307">
        <w:trPr>
          <w:gridAfter w:val="1"/>
          <w:wAfter w:w="236" w:type="dxa"/>
        </w:trPr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91D" w:rsidRPr="00B5691D" w:rsidRDefault="00B5691D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91D" w:rsidRPr="00B5691D" w:rsidRDefault="00B5691D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5691D">
              <w:rPr>
                <w:rFonts w:ascii="Times New Roman" w:eastAsia="Calibri" w:hAnsi="Times New Roman" w:cs="Times New Roman"/>
                <w:b/>
              </w:rPr>
              <w:t>Tantárgyelem:</w:t>
            </w:r>
            <w:r w:rsidRPr="00B5691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kötelező</w:t>
            </w:r>
          </w:p>
        </w:tc>
      </w:tr>
      <w:tr w:rsidR="00B5691D" w:rsidRPr="00B5691D" w:rsidTr="000C1307">
        <w:trPr>
          <w:gridAfter w:val="1"/>
          <w:wAfter w:w="236" w:type="dxa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91D" w:rsidRPr="00B5691D" w:rsidRDefault="00B5691D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5691D">
              <w:rPr>
                <w:rFonts w:ascii="Times New Roman" w:eastAsia="Calibri" w:hAnsi="Times New Roman" w:cs="Times New Roman"/>
                <w:b/>
              </w:rPr>
              <w:t>Tárgyfelelős:</w:t>
            </w:r>
            <w:r w:rsidRPr="00B5691D">
              <w:rPr>
                <w:rFonts w:ascii="Times New Roman" w:eastAsia="Calibri" w:hAnsi="Times New Roman" w:cs="Times New Roman"/>
              </w:rPr>
              <w:t xml:space="preserve"> név, beosztás </w:t>
            </w:r>
            <w:r w:rsidR="00AD6DBA">
              <w:rPr>
                <w:rFonts w:ascii="Times New Roman" w:eastAsia="Calibri" w:hAnsi="Times New Roman" w:cs="Times New Roman"/>
              </w:rPr>
              <w:t xml:space="preserve">Dr. </w:t>
            </w:r>
            <w:r w:rsidRPr="00B5691D">
              <w:rPr>
                <w:rFonts w:ascii="Times New Roman" w:eastAsia="Calibri" w:hAnsi="Times New Roman" w:cs="Times New Roman"/>
              </w:rPr>
              <w:t>Kotics József</w:t>
            </w:r>
            <w:r w:rsidR="00AD6DBA">
              <w:rPr>
                <w:rFonts w:ascii="Times New Roman" w:eastAsia="Calibri" w:hAnsi="Times New Roman" w:cs="Times New Roman"/>
              </w:rPr>
              <w:t xml:space="preserve"> egyetemi docens</w:t>
            </w:r>
          </w:p>
        </w:tc>
      </w:tr>
      <w:tr w:rsidR="00B5691D" w:rsidRPr="00B5691D" w:rsidTr="000C1307">
        <w:trPr>
          <w:gridAfter w:val="1"/>
          <w:wAfter w:w="236" w:type="dxa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91D" w:rsidRPr="00B5691D" w:rsidRDefault="00B5691D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5691D">
              <w:rPr>
                <w:rFonts w:ascii="Times New Roman" w:eastAsia="Calibri" w:hAnsi="Times New Roman" w:cs="Times New Roman"/>
                <w:b/>
              </w:rPr>
              <w:t>Közreműködő oktató(k):</w:t>
            </w:r>
            <w:r w:rsidRPr="00B5691D">
              <w:rPr>
                <w:rFonts w:ascii="Times New Roman" w:eastAsia="Calibri" w:hAnsi="Times New Roman" w:cs="Times New Roman"/>
              </w:rPr>
              <w:t xml:space="preserve"> név, beosztás</w:t>
            </w:r>
          </w:p>
        </w:tc>
      </w:tr>
      <w:tr w:rsidR="00B5691D" w:rsidRPr="00B5691D" w:rsidTr="000C1307">
        <w:trPr>
          <w:gridAfter w:val="1"/>
          <w:wAfter w:w="236" w:type="dxa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91D" w:rsidRPr="00B5691D" w:rsidRDefault="00B5691D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5691D">
              <w:rPr>
                <w:rFonts w:ascii="Times New Roman" w:eastAsia="Calibri" w:hAnsi="Times New Roman" w:cs="Times New Roman"/>
                <w:b/>
              </w:rPr>
              <w:t xml:space="preserve">Javasolt félév: </w:t>
            </w:r>
            <w:r>
              <w:rPr>
                <w:rFonts w:ascii="Times New Roman" w:eastAsia="Calibri" w:hAnsi="Times New Roman" w:cs="Times New Roman"/>
                <w:b/>
              </w:rPr>
              <w:t>2. (1T)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91D" w:rsidRPr="00B5691D" w:rsidRDefault="00B5691D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5691D">
              <w:rPr>
                <w:rFonts w:ascii="Times New Roman" w:eastAsia="Calibri" w:hAnsi="Times New Roman" w:cs="Times New Roman"/>
                <w:b/>
              </w:rPr>
              <w:t>Előfeltétel:</w:t>
            </w:r>
            <w:r>
              <w:rPr>
                <w:rFonts w:ascii="Times New Roman" w:eastAsia="Calibri" w:hAnsi="Times New Roman" w:cs="Times New Roman"/>
                <w:b/>
              </w:rPr>
              <w:t xml:space="preserve"> nincs</w:t>
            </w:r>
          </w:p>
        </w:tc>
      </w:tr>
      <w:tr w:rsidR="00B5691D" w:rsidRPr="00B5691D" w:rsidTr="000C1307">
        <w:trPr>
          <w:gridAfter w:val="1"/>
          <w:wAfter w:w="236" w:type="dxa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91D" w:rsidRPr="00B5691D" w:rsidRDefault="00B5691D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5691D">
              <w:rPr>
                <w:rFonts w:ascii="Times New Roman" w:eastAsia="Calibri" w:hAnsi="Times New Roman" w:cs="Times New Roman"/>
                <w:b/>
              </w:rPr>
              <w:t>Óraszám/hét:</w:t>
            </w:r>
            <w:r>
              <w:rPr>
                <w:rFonts w:ascii="Times New Roman" w:eastAsia="Calibri" w:hAnsi="Times New Roman" w:cs="Times New Roman"/>
                <w:b/>
              </w:rPr>
              <w:t xml:space="preserve"> 2-0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91D" w:rsidRPr="00B5691D" w:rsidRDefault="00B5691D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5691D">
              <w:rPr>
                <w:rFonts w:ascii="Times New Roman" w:eastAsia="Calibri" w:hAnsi="Times New Roman" w:cs="Times New Roman"/>
                <w:b/>
              </w:rPr>
              <w:t>Számonkérés módja</w:t>
            </w:r>
            <w:r>
              <w:rPr>
                <w:rFonts w:ascii="Times New Roman" w:eastAsia="Calibri" w:hAnsi="Times New Roman" w:cs="Times New Roman"/>
                <w:b/>
              </w:rPr>
              <w:t>: kollokvium</w:t>
            </w:r>
          </w:p>
        </w:tc>
      </w:tr>
      <w:tr w:rsidR="00B5691D" w:rsidRPr="00B5691D" w:rsidTr="000C1307">
        <w:trPr>
          <w:gridAfter w:val="1"/>
          <w:wAfter w:w="236" w:type="dxa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91D" w:rsidRPr="00B5691D" w:rsidRDefault="00B5691D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5691D">
              <w:rPr>
                <w:rFonts w:ascii="Times New Roman" w:eastAsia="Calibri" w:hAnsi="Times New Roman" w:cs="Times New Roman"/>
                <w:b/>
              </w:rPr>
              <w:t>Kreditpont:</w:t>
            </w:r>
            <w:r>
              <w:rPr>
                <w:rFonts w:ascii="Times New Roman" w:eastAsia="Calibri" w:hAnsi="Times New Roman" w:cs="Times New Roman"/>
                <w:b/>
              </w:rPr>
              <w:t xml:space="preserve"> 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91D" w:rsidRPr="00B5691D" w:rsidRDefault="00B5691D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5691D">
              <w:rPr>
                <w:rFonts w:ascii="Times New Roman" w:eastAsia="Calibri" w:hAnsi="Times New Roman" w:cs="Times New Roman"/>
                <w:b/>
              </w:rPr>
              <w:t>Munkarend:</w:t>
            </w:r>
            <w:r w:rsidRPr="00B5691D">
              <w:rPr>
                <w:rFonts w:ascii="Times New Roman" w:eastAsia="Calibri" w:hAnsi="Times New Roman" w:cs="Times New Roman"/>
              </w:rPr>
              <w:t xml:space="preserve"> nappali / levelező</w:t>
            </w:r>
          </w:p>
        </w:tc>
      </w:tr>
      <w:tr w:rsidR="00B5691D" w:rsidRPr="00B5691D" w:rsidTr="000C1307">
        <w:trPr>
          <w:gridAfter w:val="1"/>
          <w:wAfter w:w="236" w:type="dxa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91D" w:rsidRPr="00B5691D" w:rsidRDefault="00B5691D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5691D">
              <w:rPr>
                <w:rFonts w:ascii="Times New Roman" w:eastAsia="Calibri" w:hAnsi="Times New Roman" w:cs="Times New Roman"/>
                <w:b/>
              </w:rPr>
              <w:t>Tantárgy feladata és célja:</w:t>
            </w:r>
          </w:p>
          <w:p w:rsidR="00B5691D" w:rsidRPr="00B5691D" w:rsidRDefault="00505407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05407">
              <w:rPr>
                <w:rFonts w:ascii="Times New Roman" w:hAnsi="Times New Roman" w:cs="Times New Roman"/>
                <w:sz w:val="24"/>
                <w:szCs w:val="24"/>
              </w:rPr>
              <w:t>Az európai modern társadalomtudományi kutatások egyik fiatal ága a történeti antropológia. A tudományok közötti merev határok túllépésével a mindennapi élet vizsgálatát a szinkron és diakron szemlélet együttes alkalmazásával kísérli meg feltárni. Az egykor élt társadalmak mindennapi életvitelének és gondolkodásmódjának rekonstruálása során a hagyományos eseménytörténeti megközelítéssel szemben a történeti kutatásokban egyre nagyobb teret nyert a társadalomtörténeti szemlélet érvényesítése. A meghatározó nagy struktúrák és az ezek által érintett egyes cselekvő emberek tapasztalata, értelmezése, viselkedése közötti sokszálú kapcsolatoknak és áttételeknek a feltárása közelítette egymáshoz a társadalomtörténeti és kulturális antropológiai vizsgálatokat. Az időben távoli társadalmak másságának, kulturális logikájának megragadása során a történész hasonló feladatot végez, mint az az antropológus, aki a recens társadalmak tagjainak viselkedését és saját kultúrájukról alkotott öninterpretálást kísérli meg értelmezni, melynek során az adott kultúra mélyebben fekvő, rendszerszerű összefüggéseit tárja fel. A kurzus során a történeti antropológiai kutatások tudománytörténeti összefüggéseit, elméleti-módszertani alapjait és fontosabb kutatási irányzatait vesszük számba.</w:t>
            </w:r>
          </w:p>
          <w:p w:rsidR="00B5691D" w:rsidRPr="00B5691D" w:rsidRDefault="00B5691D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5691D">
              <w:rPr>
                <w:rFonts w:ascii="Times New Roman" w:eastAsia="Calibri" w:hAnsi="Times New Roman" w:cs="Times New Roman"/>
                <w:b/>
              </w:rPr>
              <w:t>Fejlesztendő kompetenciák:</w:t>
            </w:r>
          </w:p>
          <w:p w:rsidR="00B5691D" w:rsidRDefault="00B5691D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5691D">
              <w:rPr>
                <w:rFonts w:ascii="Times New Roman" w:eastAsia="Calibri" w:hAnsi="Times New Roman" w:cs="Times New Roman"/>
                <w:b/>
                <w:i/>
              </w:rPr>
              <w:t>tudás:</w:t>
            </w:r>
            <w:r w:rsidRPr="00B5691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B3E5B" w:rsidRPr="008B3E5B" w:rsidRDefault="008B3E5B" w:rsidP="008B3E5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8B3E5B">
              <w:rPr>
                <w:rFonts w:ascii="Times New Roman" w:eastAsia="Calibri" w:hAnsi="Times New Roman" w:cs="Times New Roman"/>
              </w:rPr>
              <w:t>Speciális ismeretekkel rendelkezik a komplex és hagyományos kultúrák hasonlóságairól és különbségeiről, érti azokat a főbb hazai, európai és globális társadalmi problémákat, amelyek meghatározzák a társadalomtudományi gondolkodás alaptendenciáit.</w:t>
            </w:r>
          </w:p>
          <w:p w:rsidR="008B3E5B" w:rsidRPr="008B3E5B" w:rsidRDefault="008B3E5B" w:rsidP="008B3E5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8B3E5B">
              <w:rPr>
                <w:rFonts w:ascii="Times New Roman" w:eastAsia="Calibri" w:hAnsi="Times New Roman" w:cs="Times New Roman"/>
              </w:rPr>
              <w:t>Elmélyült ismeretekkel rendelkezik a kulturális antropológia történetéről, elméleteiről és birtokában van a szakmai munkában közvetlenül alkalmazható antropológiai módszertani tudástartalmaknak.</w:t>
            </w:r>
          </w:p>
          <w:p w:rsidR="00505407" w:rsidRPr="00B5691D" w:rsidRDefault="008B3E5B" w:rsidP="008B3E5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8B3E5B">
              <w:rPr>
                <w:rFonts w:ascii="Times New Roman" w:eastAsia="Calibri" w:hAnsi="Times New Roman" w:cs="Times New Roman"/>
              </w:rPr>
              <w:t>Ismeri és érti az alapvető szakantropológiai irányokat.</w:t>
            </w:r>
          </w:p>
          <w:p w:rsidR="00B5691D" w:rsidRPr="00B5691D" w:rsidRDefault="00B5691D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5691D">
              <w:rPr>
                <w:rFonts w:ascii="Times New Roman" w:eastAsia="Calibri" w:hAnsi="Times New Roman" w:cs="Times New Roman"/>
                <w:b/>
                <w:i/>
              </w:rPr>
              <w:t>képesség:</w:t>
            </w:r>
            <w:r w:rsidRPr="00B5691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11235" w:rsidRPr="00811235" w:rsidRDefault="00811235" w:rsidP="0081123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811235">
              <w:rPr>
                <w:rFonts w:ascii="Times New Roman" w:eastAsia="Calibri" w:hAnsi="Times New Roman" w:cs="Times New Roman"/>
              </w:rPr>
              <w:t>Képes eligazodni a társadalmi konfliktusok és problémák bonyolult rendszerében, antropológiai ismereteire építve aktívan be tud kapcsolódni a társadalom szocio-kulturális jelenségeinek, változási tendenciáinak, konfliktusainak feltárását célzó különböző szakterületeken megvalósuló munkálatokba.</w:t>
            </w:r>
          </w:p>
          <w:p w:rsidR="00505407" w:rsidRPr="00811235" w:rsidRDefault="00811235" w:rsidP="0081123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811235">
              <w:rPr>
                <w:rFonts w:ascii="Times New Roman" w:eastAsia="Calibri" w:hAnsi="Times New Roman" w:cs="Times New Roman"/>
              </w:rPr>
              <w:t>Képes minőségi és mennyiségi adatok önálló antropológiai terepmunka során szerzett felgyűjtésére, bemutatására, értékelésére, értelmezésére, és magyarázatára, illetve az eredmények közvetítésére más tudományterületek szakemberei számára.</w:t>
            </w:r>
          </w:p>
          <w:p w:rsidR="00505407" w:rsidRDefault="00B5691D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5691D">
              <w:rPr>
                <w:rFonts w:ascii="Times New Roman" w:eastAsia="Calibri" w:hAnsi="Times New Roman" w:cs="Times New Roman"/>
                <w:b/>
                <w:i/>
              </w:rPr>
              <w:t>attitűd:</w:t>
            </w:r>
            <w:r w:rsidRPr="00B5691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11235" w:rsidRPr="00811235" w:rsidRDefault="00FD2DDB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FD2DDB">
              <w:rPr>
                <w:rFonts w:ascii="Times New Roman" w:eastAsia="Calibri" w:hAnsi="Times New Roman" w:cs="Times New Roman"/>
              </w:rPr>
              <w:t>Tudatosan vállalja a hazai, a regionális és a kontinentális kulturális, vallási, kisebbségi és a társadalmi sokszínűséggel kapcsolatos európai értékelveket.</w:t>
            </w:r>
          </w:p>
          <w:p w:rsidR="00B5691D" w:rsidRDefault="00B5691D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5691D">
              <w:rPr>
                <w:rFonts w:ascii="Times New Roman" w:eastAsia="Calibri" w:hAnsi="Times New Roman" w:cs="Times New Roman"/>
                <w:b/>
                <w:i/>
              </w:rPr>
              <w:t>autonómia és felelősség:</w:t>
            </w:r>
            <w:r w:rsidRPr="00B5691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E0744" w:rsidRPr="00CE0744" w:rsidRDefault="00CE0744" w:rsidP="00CE074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CE0744">
              <w:rPr>
                <w:rFonts w:ascii="Times New Roman" w:eastAsia="Calibri" w:hAnsi="Times New Roman" w:cs="Times New Roman"/>
              </w:rPr>
              <w:t>Önállóan, bátran és felelősségteljesen vesz részt kulturális antropológiai szakmai koncepciók kidolgozásában, megvitatásában és megvalósításában.</w:t>
            </w:r>
          </w:p>
          <w:p w:rsidR="00B5691D" w:rsidRPr="00B5691D" w:rsidRDefault="00CE0744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CE0744">
              <w:rPr>
                <w:rFonts w:ascii="Times New Roman" w:eastAsia="Calibri" w:hAnsi="Times New Roman" w:cs="Times New Roman"/>
              </w:rPr>
              <w:t>Legjobb tudása szerint, elkötelezetten szolgálja és képviseli a kulturális antropológia szakmai érdekeit.</w:t>
            </w:r>
          </w:p>
        </w:tc>
      </w:tr>
      <w:tr w:rsidR="00B5691D" w:rsidRPr="00B5691D" w:rsidTr="000C1307">
        <w:trPr>
          <w:gridAfter w:val="1"/>
          <w:wAfter w:w="236" w:type="dxa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91D" w:rsidRPr="00B5691D" w:rsidRDefault="00B5691D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5691D">
              <w:rPr>
                <w:rFonts w:ascii="Times New Roman" w:eastAsia="Calibri" w:hAnsi="Times New Roman" w:cs="Times New Roman"/>
                <w:b/>
              </w:rPr>
              <w:t>Tantárgy tematikus leírása:</w:t>
            </w:r>
          </w:p>
        </w:tc>
      </w:tr>
      <w:tr w:rsidR="00B5691D" w:rsidRPr="00B5691D" w:rsidTr="000C1307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91D" w:rsidRDefault="00B5691D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 w:rsidRPr="00B5691D">
              <w:rPr>
                <w:rFonts w:ascii="Times New Roman" w:eastAsia="Calibri" w:hAnsi="Times New Roman" w:cs="Times New Roman"/>
                <w:b/>
                <w:i/>
              </w:rPr>
              <w:t>Előadás:</w:t>
            </w:r>
          </w:p>
          <w:p w:rsidR="000C1307" w:rsidRDefault="000C1307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5407">
              <w:rPr>
                <w:rFonts w:ascii="Times New Roman" w:hAnsi="Times New Roman" w:cs="Times New Roman"/>
                <w:sz w:val="24"/>
                <w:szCs w:val="24"/>
              </w:rPr>
              <w:t xml:space="preserve">1. A történeti antropológia tárgya, kialakulása. </w:t>
            </w:r>
          </w:p>
          <w:p w:rsidR="000C1307" w:rsidRDefault="000C1307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5407">
              <w:rPr>
                <w:rFonts w:ascii="Times New Roman" w:hAnsi="Times New Roman" w:cs="Times New Roman"/>
                <w:sz w:val="24"/>
                <w:szCs w:val="24"/>
              </w:rPr>
              <w:t xml:space="preserve">2. A történeti antropológia elméleti-módszertani alapjai, irányzatai. </w:t>
            </w:r>
          </w:p>
          <w:p w:rsidR="000C1307" w:rsidRDefault="000C1307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5407">
              <w:rPr>
                <w:rFonts w:ascii="Times New Roman" w:hAnsi="Times New Roman" w:cs="Times New Roman"/>
                <w:sz w:val="24"/>
                <w:szCs w:val="24"/>
              </w:rPr>
              <w:t xml:space="preserve">3. A középkor népi nevetéskultúrája. Bahtyin. </w:t>
            </w:r>
          </w:p>
          <w:p w:rsidR="000C1307" w:rsidRDefault="000C1307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5407">
              <w:rPr>
                <w:rFonts w:ascii="Times New Roman" w:hAnsi="Times New Roman" w:cs="Times New Roman"/>
                <w:sz w:val="24"/>
                <w:szCs w:val="24"/>
              </w:rPr>
              <w:t xml:space="preserve">4. A civilizáció folyamata. Norbert Elias civilizációelmélete. </w:t>
            </w:r>
          </w:p>
          <w:p w:rsidR="000C1307" w:rsidRDefault="000C1307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5407">
              <w:rPr>
                <w:rFonts w:ascii="Times New Roman" w:hAnsi="Times New Roman" w:cs="Times New Roman"/>
                <w:sz w:val="24"/>
                <w:szCs w:val="24"/>
              </w:rPr>
              <w:t xml:space="preserve">5. Boszorkányüldözések Európában. </w:t>
            </w:r>
          </w:p>
          <w:p w:rsidR="000C1307" w:rsidRDefault="000C1307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5407">
              <w:rPr>
                <w:rFonts w:ascii="Times New Roman" w:hAnsi="Times New Roman" w:cs="Times New Roman"/>
                <w:sz w:val="24"/>
                <w:szCs w:val="24"/>
              </w:rPr>
              <w:t xml:space="preserve">6. Boszorkányüldözések Magyarországon. </w:t>
            </w:r>
          </w:p>
          <w:p w:rsidR="000C1307" w:rsidRDefault="000C1307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5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A kivégzés, mint színjáték. </w:t>
            </w:r>
          </w:p>
          <w:p w:rsidR="000C1307" w:rsidRDefault="000C1307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5407">
              <w:rPr>
                <w:rFonts w:ascii="Times New Roman" w:hAnsi="Times New Roman" w:cs="Times New Roman"/>
                <w:sz w:val="24"/>
                <w:szCs w:val="24"/>
              </w:rPr>
              <w:t xml:space="preserve">8. Történeti demográfia. </w:t>
            </w:r>
          </w:p>
          <w:p w:rsidR="000C1307" w:rsidRDefault="000C1307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5407">
              <w:rPr>
                <w:rFonts w:ascii="Times New Roman" w:hAnsi="Times New Roman" w:cs="Times New Roman"/>
                <w:sz w:val="24"/>
                <w:szCs w:val="24"/>
              </w:rPr>
              <w:t xml:space="preserve">9. A családrekonstitúciós módszer és eredményei. </w:t>
            </w:r>
          </w:p>
          <w:p w:rsidR="000C1307" w:rsidRDefault="000C1307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5407">
              <w:rPr>
                <w:rFonts w:ascii="Times New Roman" w:hAnsi="Times New Roman" w:cs="Times New Roman"/>
                <w:sz w:val="24"/>
                <w:szCs w:val="24"/>
              </w:rPr>
              <w:t xml:space="preserve">10. Az egyke a magyar parasztságnál. </w:t>
            </w:r>
          </w:p>
          <w:p w:rsidR="000C1307" w:rsidRDefault="000C1307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5407">
              <w:rPr>
                <w:rFonts w:ascii="Times New Roman" w:hAnsi="Times New Roman" w:cs="Times New Roman"/>
                <w:sz w:val="24"/>
                <w:szCs w:val="24"/>
              </w:rPr>
              <w:t xml:space="preserve">11. Egy rozsnyói csendháborítási per elemzése. </w:t>
            </w:r>
          </w:p>
          <w:p w:rsidR="000C1307" w:rsidRDefault="000C1307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5407">
              <w:rPr>
                <w:rFonts w:ascii="Times New Roman" w:hAnsi="Times New Roman" w:cs="Times New Roman"/>
                <w:sz w:val="24"/>
                <w:szCs w:val="24"/>
              </w:rPr>
              <w:t xml:space="preserve">12. Az öregekről való gondoskodás rendszere. </w:t>
            </w:r>
          </w:p>
          <w:p w:rsidR="000C1307" w:rsidRDefault="000C1307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5407">
              <w:rPr>
                <w:rFonts w:ascii="Times New Roman" w:hAnsi="Times New Roman" w:cs="Times New Roman"/>
                <w:sz w:val="24"/>
                <w:szCs w:val="24"/>
              </w:rPr>
              <w:t xml:space="preserve">13. Nők a paraszti társadalomban </w:t>
            </w:r>
          </w:p>
          <w:p w:rsidR="000C1307" w:rsidRPr="00B5691D" w:rsidRDefault="000C1307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 w:rsidRPr="00505407">
              <w:rPr>
                <w:rFonts w:ascii="Times New Roman" w:hAnsi="Times New Roman" w:cs="Times New Roman"/>
                <w:sz w:val="24"/>
                <w:szCs w:val="24"/>
              </w:rPr>
              <w:t>14. A tiszazugi arzénes gyilkosságok történeti-antropológiai elemzése</w:t>
            </w:r>
          </w:p>
          <w:p w:rsidR="00B5691D" w:rsidRPr="00B5691D" w:rsidRDefault="00B5691D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91D" w:rsidRPr="00B5691D" w:rsidRDefault="00B5691D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B5691D" w:rsidRPr="00B5691D" w:rsidTr="000C1307">
        <w:trPr>
          <w:gridAfter w:val="1"/>
          <w:wAfter w:w="236" w:type="dxa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307" w:rsidRDefault="00B5691D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5691D">
              <w:rPr>
                <w:rFonts w:ascii="Times New Roman" w:eastAsia="Calibri" w:hAnsi="Times New Roman" w:cs="Times New Roman"/>
                <w:b/>
              </w:rPr>
              <w:lastRenderedPageBreak/>
              <w:t>Félévközi számonkérés módja és értékelése:</w:t>
            </w:r>
            <w:r w:rsidR="000C1307">
              <w:rPr>
                <w:rFonts w:ascii="Times New Roman" w:eastAsia="Calibri" w:hAnsi="Times New Roman" w:cs="Times New Roman"/>
                <w:b/>
              </w:rPr>
              <w:t xml:space="preserve"> nincs félév közi számonkérés</w:t>
            </w:r>
          </w:p>
          <w:p w:rsidR="00B5691D" w:rsidRDefault="000C1307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</w:t>
            </w:r>
            <w:r w:rsidR="00B5691D" w:rsidRPr="00B5691D">
              <w:rPr>
                <w:rFonts w:ascii="Times New Roman" w:eastAsia="Calibri" w:hAnsi="Times New Roman" w:cs="Times New Roman"/>
                <w:b/>
              </w:rPr>
              <w:t>ollokvium teljesítésének módja, értékelése:</w:t>
            </w:r>
            <w:r>
              <w:rPr>
                <w:rFonts w:ascii="Times New Roman" w:eastAsia="Calibri" w:hAnsi="Times New Roman" w:cs="Times New Roman"/>
                <w:b/>
              </w:rPr>
              <w:t xml:space="preserve"> Írásbeli kollokvium</w:t>
            </w:r>
          </w:p>
          <w:p w:rsidR="004779BA" w:rsidRDefault="000C1307" w:rsidP="004779B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Értékelése: </w:t>
            </w:r>
          </w:p>
          <w:p w:rsidR="004779BA" w:rsidRPr="004779BA" w:rsidRDefault="004779BA" w:rsidP="004779B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4779BA">
              <w:rPr>
                <w:rFonts w:ascii="Times New Roman" w:eastAsia="Calibri" w:hAnsi="Times New Roman" w:cs="Times New Roman"/>
                <w:b/>
              </w:rPr>
              <w:t>0-60 pont elégtelen</w:t>
            </w:r>
          </w:p>
          <w:p w:rsidR="004779BA" w:rsidRPr="004779BA" w:rsidRDefault="004779BA" w:rsidP="004779B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4779BA">
              <w:rPr>
                <w:rFonts w:ascii="Times New Roman" w:eastAsia="Calibri" w:hAnsi="Times New Roman" w:cs="Times New Roman"/>
                <w:b/>
              </w:rPr>
              <w:t>61-70 pont elégséges</w:t>
            </w:r>
          </w:p>
          <w:p w:rsidR="004779BA" w:rsidRPr="004779BA" w:rsidRDefault="004779BA" w:rsidP="004779B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4779BA">
              <w:rPr>
                <w:rFonts w:ascii="Times New Roman" w:eastAsia="Calibri" w:hAnsi="Times New Roman" w:cs="Times New Roman"/>
                <w:b/>
              </w:rPr>
              <w:t>71-80 pont közepes</w:t>
            </w:r>
          </w:p>
          <w:p w:rsidR="004779BA" w:rsidRPr="004779BA" w:rsidRDefault="004779BA" w:rsidP="004779B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4779BA">
              <w:rPr>
                <w:rFonts w:ascii="Times New Roman" w:eastAsia="Calibri" w:hAnsi="Times New Roman" w:cs="Times New Roman"/>
                <w:b/>
              </w:rPr>
              <w:t>81-90 pont jó</w:t>
            </w:r>
          </w:p>
          <w:p w:rsidR="00B5691D" w:rsidRPr="00B5691D" w:rsidRDefault="004779BA" w:rsidP="000C13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4779BA">
              <w:rPr>
                <w:rFonts w:ascii="Times New Roman" w:eastAsia="Calibri" w:hAnsi="Times New Roman" w:cs="Times New Roman"/>
                <w:b/>
              </w:rPr>
              <w:t>91-100 jeles</w:t>
            </w:r>
          </w:p>
        </w:tc>
      </w:tr>
      <w:tr w:rsidR="00B5691D" w:rsidRPr="00B5691D" w:rsidTr="000C1307">
        <w:trPr>
          <w:gridAfter w:val="1"/>
          <w:wAfter w:w="236" w:type="dxa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91D" w:rsidRPr="00B5691D" w:rsidRDefault="00B5691D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5691D">
              <w:rPr>
                <w:rFonts w:ascii="Times New Roman" w:eastAsia="Calibri" w:hAnsi="Times New Roman" w:cs="Times New Roman"/>
                <w:b/>
              </w:rPr>
              <w:t>Kötelező irodalom:</w:t>
            </w:r>
          </w:p>
          <w:p w:rsidR="00B5691D" w:rsidRPr="00B5691D" w:rsidRDefault="00440D37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440D37">
              <w:rPr>
                <w:rFonts w:ascii="Times New Roman" w:eastAsia="Calibri" w:hAnsi="Times New Roman" w:cs="Times New Roman"/>
              </w:rPr>
              <w:t>Apor Péter 2003: Történeti antropológia. In Bódy Zsombor – Ö. Kovács József szerk.: Bevezetés a társadalomtörténetbe. Budapest: Osiris, 443-466. Brian Keith Axel szerk. 2002: From the Margins: Historical Anthropology and Its Futures. Durham: Duke University Press Books 1-47, 66-95. Klaniczay Gábor 1990: A civilizáció peremén. Budapest 88-115, 261-298. Kotics József 2001: Mások tekintetében. Miskolc. 13-27, 61-73. Herman Roodenburg 2013: A New Historical Anthropology? A Plea to Take a Fresh Look at Practice Theory. H-Soz-u-Kult. http://hsozkult.geschichte.hu- berlin.de/forum/id=1826&amp;type=diskussionen. Szijártó M. István 2003: A mikrotörténelem. In Bódy Zsombor – Ö. Kovács József szerk.: Bevezetés a társadalomtörténetbe. Budapest: Osiris, 494-513.</w:t>
            </w:r>
          </w:p>
          <w:p w:rsidR="00B5691D" w:rsidRPr="00B5691D" w:rsidRDefault="00B5691D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5691D">
              <w:rPr>
                <w:rFonts w:ascii="Times New Roman" w:eastAsia="Calibri" w:hAnsi="Times New Roman" w:cs="Times New Roman"/>
                <w:b/>
              </w:rPr>
              <w:t>Ajánlott irodalom:</w:t>
            </w:r>
          </w:p>
          <w:p w:rsidR="00B5691D" w:rsidRPr="00B5691D" w:rsidRDefault="00F75699" w:rsidP="00B5691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F75699">
              <w:rPr>
                <w:rFonts w:ascii="Times New Roman" w:eastAsia="Calibri" w:hAnsi="Times New Roman" w:cs="Times New Roman"/>
              </w:rPr>
              <w:t>Andorka Rudolf 1981: A gyermekszám alakulásának társadalmi tényezői paraszti közösségekben. Ethnographia (1) Wolfgang Behringer 1990: Rossz idõ, éhinség, félelem. Az európai boszorkányüldözés klima,-társadalom és mentalitástörténeti okai. Ethnographia (3-4): 363-384. Peter Burke 1992: Antropológusok és történészek. Megjegyzések egy kapcsolat történetéről. BUKSZ (tél): 490-497. ─ 1991: Rejtőzködő kultúra. In uő: Népi kultúra a kora újkori Európában. Budapest: Századvég Kiadó-Hajnal István Kör, 85-110. Natalie Z. Davis 1984: Antropológia és történettudományy a nyolcvanas években. Világtörténet (2): 17-28. ─ 2001: Az erőszak rítusai. In uő: Társadalom és kultúra a kora újkori Franciaországban. Budapest: Balassi, 139-167. Michaela Fenske 2006: Mikro, Makro, Agency – Historische Ethnografie als kulturanthropologische Praxis, in: Zeitschrift für Volkskunde 102, 151-177. David Gaunt 1984: Történelem és antropológia. Világtörténet (2): 3-17. Gunst Péter 1986: Tiszazug. Valóság (10): 89-98. Gyáni Gábor 1992: A makro- és mikrotörténet vitája. BUKSZ (tél): 492-497. Wolf Lepenies 1995: A mentalitás történetétől a mentalitás politikájáig. BUKSZ (nyár): 198- 208. Sebők Marcell szerk. 2000: Történeti antropológia. Budapest. Replika könyvek Jakob Tanner 2004: Historische Anthropologie zur Einführung, Hamburg 1-39.</w:t>
            </w:r>
          </w:p>
        </w:tc>
      </w:tr>
    </w:tbl>
    <w:p w:rsidR="00505407" w:rsidRPr="00B5691D" w:rsidRDefault="00505407">
      <w:pPr>
        <w:rPr>
          <w:rFonts w:ascii="Times New Roman" w:hAnsi="Times New Roman" w:cs="Times New Roman"/>
          <w:sz w:val="24"/>
          <w:szCs w:val="24"/>
        </w:rPr>
      </w:pPr>
    </w:p>
    <w:sectPr w:rsidR="00505407" w:rsidRPr="00B56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1D"/>
    <w:rsid w:val="000C1307"/>
    <w:rsid w:val="003F6D05"/>
    <w:rsid w:val="00440D37"/>
    <w:rsid w:val="004779BA"/>
    <w:rsid w:val="00505407"/>
    <w:rsid w:val="0050694D"/>
    <w:rsid w:val="00811235"/>
    <w:rsid w:val="008B3E5B"/>
    <w:rsid w:val="0096158F"/>
    <w:rsid w:val="00AD6DBA"/>
    <w:rsid w:val="00B0750B"/>
    <w:rsid w:val="00B5691D"/>
    <w:rsid w:val="00CB4D4A"/>
    <w:rsid w:val="00CE0744"/>
    <w:rsid w:val="00DF2875"/>
    <w:rsid w:val="00F75699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2875"/>
  </w:style>
  <w:style w:type="paragraph" w:styleId="Cmsor1">
    <w:name w:val="heading 1"/>
    <w:basedOn w:val="Norml"/>
    <w:next w:val="Norml"/>
    <w:link w:val="Cmsor1Char"/>
    <w:uiPriority w:val="9"/>
    <w:qFormat/>
    <w:rsid w:val="00DF287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F287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F287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F287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cimalAligned">
    <w:name w:val="Decimal Aligned"/>
    <w:basedOn w:val="Norml"/>
    <w:uiPriority w:val="40"/>
    <w:qFormat/>
    <w:rsid w:val="00DF2875"/>
    <w:pPr>
      <w:tabs>
        <w:tab w:val="decimal" w:pos="360"/>
      </w:tabs>
      <w:spacing w:after="200" w:line="276" w:lineRule="auto"/>
    </w:pPr>
    <w:rPr>
      <w:lang w:eastAsia="hu-HU"/>
    </w:rPr>
  </w:style>
  <w:style w:type="paragraph" w:customStyle="1" w:styleId="TableParagraph">
    <w:name w:val="Table Paragraph"/>
    <w:basedOn w:val="Norml"/>
    <w:uiPriority w:val="1"/>
    <w:qFormat/>
    <w:rsid w:val="00DF2875"/>
    <w:pPr>
      <w:widowControl w:val="0"/>
      <w:spacing w:after="0" w:line="240" w:lineRule="auto"/>
    </w:pPr>
    <w:rPr>
      <w:lang w:val="en-US"/>
    </w:rPr>
  </w:style>
  <w:style w:type="paragraph" w:customStyle="1" w:styleId="bra">
    <w:name w:val="Ábra"/>
    <w:basedOn w:val="Kpalrs"/>
    <w:qFormat/>
    <w:rsid w:val="00DF2875"/>
    <w:rPr>
      <w:rFonts w:cs="Times New Roman"/>
      <w:b w:val="0"/>
      <w:i/>
      <w:szCs w:val="24"/>
    </w:rPr>
  </w:style>
  <w:style w:type="paragraph" w:styleId="Kpalrs">
    <w:name w:val="caption"/>
    <w:aliases w:val="Táblázatcím"/>
    <w:basedOn w:val="Norml"/>
    <w:next w:val="Norml"/>
    <w:uiPriority w:val="35"/>
    <w:unhideWhenUsed/>
    <w:qFormat/>
    <w:rsid w:val="00DF2875"/>
    <w:pPr>
      <w:keepNext/>
      <w:spacing w:after="200" w:line="240" w:lineRule="auto"/>
      <w:jc w:val="center"/>
    </w:pPr>
    <w:rPr>
      <w:rFonts w:ascii="Times New Roman" w:hAnsi="Times New Roman"/>
      <w:b/>
      <w:iCs/>
      <w:color w:val="000000" w:themeColor="text1"/>
      <w:sz w:val="24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DF28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F28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F28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DF28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Kiemels">
    <w:name w:val="Emphasis"/>
    <w:basedOn w:val="Bekezdsalapbettpusa"/>
    <w:uiPriority w:val="20"/>
    <w:qFormat/>
    <w:rsid w:val="00DF2875"/>
    <w:rPr>
      <w:i/>
      <w:iCs/>
    </w:rPr>
  </w:style>
  <w:style w:type="paragraph" w:styleId="Listaszerbekezds">
    <w:name w:val="List Paragraph"/>
    <w:basedOn w:val="Norml"/>
    <w:uiPriority w:val="34"/>
    <w:qFormat/>
    <w:rsid w:val="00DF2875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DF2875"/>
    <w:rPr>
      <w:i/>
      <w:iCs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2875"/>
  </w:style>
  <w:style w:type="paragraph" w:styleId="Cmsor1">
    <w:name w:val="heading 1"/>
    <w:basedOn w:val="Norml"/>
    <w:next w:val="Norml"/>
    <w:link w:val="Cmsor1Char"/>
    <w:uiPriority w:val="9"/>
    <w:qFormat/>
    <w:rsid w:val="00DF287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F287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F287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F287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cimalAligned">
    <w:name w:val="Decimal Aligned"/>
    <w:basedOn w:val="Norml"/>
    <w:uiPriority w:val="40"/>
    <w:qFormat/>
    <w:rsid w:val="00DF2875"/>
    <w:pPr>
      <w:tabs>
        <w:tab w:val="decimal" w:pos="360"/>
      </w:tabs>
      <w:spacing w:after="200" w:line="276" w:lineRule="auto"/>
    </w:pPr>
    <w:rPr>
      <w:lang w:eastAsia="hu-HU"/>
    </w:rPr>
  </w:style>
  <w:style w:type="paragraph" w:customStyle="1" w:styleId="TableParagraph">
    <w:name w:val="Table Paragraph"/>
    <w:basedOn w:val="Norml"/>
    <w:uiPriority w:val="1"/>
    <w:qFormat/>
    <w:rsid w:val="00DF2875"/>
    <w:pPr>
      <w:widowControl w:val="0"/>
      <w:spacing w:after="0" w:line="240" w:lineRule="auto"/>
    </w:pPr>
    <w:rPr>
      <w:lang w:val="en-US"/>
    </w:rPr>
  </w:style>
  <w:style w:type="paragraph" w:customStyle="1" w:styleId="bra">
    <w:name w:val="Ábra"/>
    <w:basedOn w:val="Kpalrs"/>
    <w:qFormat/>
    <w:rsid w:val="00DF2875"/>
    <w:rPr>
      <w:rFonts w:cs="Times New Roman"/>
      <w:b w:val="0"/>
      <w:i/>
      <w:szCs w:val="24"/>
    </w:rPr>
  </w:style>
  <w:style w:type="paragraph" w:styleId="Kpalrs">
    <w:name w:val="caption"/>
    <w:aliases w:val="Táblázatcím"/>
    <w:basedOn w:val="Norml"/>
    <w:next w:val="Norml"/>
    <w:uiPriority w:val="35"/>
    <w:unhideWhenUsed/>
    <w:qFormat/>
    <w:rsid w:val="00DF2875"/>
    <w:pPr>
      <w:keepNext/>
      <w:spacing w:after="200" w:line="240" w:lineRule="auto"/>
      <w:jc w:val="center"/>
    </w:pPr>
    <w:rPr>
      <w:rFonts w:ascii="Times New Roman" w:hAnsi="Times New Roman"/>
      <w:b/>
      <w:iCs/>
      <w:color w:val="000000" w:themeColor="text1"/>
      <w:sz w:val="24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DF28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F28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F28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DF28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Kiemels">
    <w:name w:val="Emphasis"/>
    <w:basedOn w:val="Bekezdsalapbettpusa"/>
    <w:uiPriority w:val="20"/>
    <w:qFormat/>
    <w:rsid w:val="00DF2875"/>
    <w:rPr>
      <w:i/>
      <w:iCs/>
    </w:rPr>
  </w:style>
  <w:style w:type="paragraph" w:styleId="Listaszerbekezds">
    <w:name w:val="List Paragraph"/>
    <w:basedOn w:val="Norml"/>
    <w:uiPriority w:val="34"/>
    <w:qFormat/>
    <w:rsid w:val="00DF2875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DF2875"/>
    <w:rPr>
      <w:i/>
      <w:iCs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kvai</cp:lastModifiedBy>
  <cp:revision>2</cp:revision>
  <dcterms:created xsi:type="dcterms:W3CDTF">2018-09-28T08:26:00Z</dcterms:created>
  <dcterms:modified xsi:type="dcterms:W3CDTF">2018-09-28T08:26:00Z</dcterms:modified>
</cp:coreProperties>
</file>