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5D" w:rsidRDefault="001B1636">
      <w:pPr>
        <w:spacing w:before="120"/>
        <w:jc w:val="center"/>
        <w:rPr>
          <w:b/>
          <w:sz w:val="24"/>
        </w:rPr>
      </w:pPr>
      <w:bookmarkStart w:id="0" w:name="_GoBack"/>
      <w:bookmarkEnd w:id="0"/>
      <w:r>
        <w:rPr>
          <w:b/>
          <w:sz w:val="24"/>
        </w:rPr>
        <w:t>ÓRALEÍRÁS</w:t>
      </w:r>
    </w:p>
    <w:p w:rsidR="0010535D" w:rsidRDefault="00AA107D">
      <w:pPr>
        <w:spacing w:before="120"/>
        <w:jc w:val="center"/>
        <w:rPr>
          <w:b/>
          <w:sz w:val="24"/>
        </w:rPr>
      </w:pPr>
      <w:r>
        <w:rPr>
          <w:b/>
          <w:sz w:val="24"/>
        </w:rPr>
        <w:t>Tantárgy neve; MA</w:t>
      </w:r>
      <w:r w:rsidR="0077591B">
        <w:rPr>
          <w:b/>
          <w:sz w:val="24"/>
        </w:rPr>
        <w:t xml:space="preserve"> (nappali)</w:t>
      </w:r>
      <w:r w:rsidR="001B1636">
        <w:rPr>
          <w:b/>
          <w:sz w:val="24"/>
        </w:rPr>
        <w:t>: Oktatás és társadalom</w:t>
      </w:r>
    </w:p>
    <w:p w:rsidR="00AA107D" w:rsidRDefault="00AA107D">
      <w:pPr>
        <w:spacing w:before="120"/>
        <w:jc w:val="center"/>
        <w:rPr>
          <w:b/>
          <w:sz w:val="24"/>
        </w:rPr>
      </w:pPr>
    </w:p>
    <w:tbl>
      <w:tblPr>
        <w:tblW w:w="9670" w:type="dxa"/>
        <w:tblInd w:w="108" w:type="dxa"/>
        <w:tblCellMar>
          <w:left w:w="10" w:type="dxa"/>
          <w:right w:w="10" w:type="dxa"/>
        </w:tblCellMar>
        <w:tblLook w:val="0000" w:firstRow="0" w:lastRow="0" w:firstColumn="0" w:lastColumn="0" w:noHBand="0" w:noVBand="0"/>
      </w:tblPr>
      <w:tblGrid>
        <w:gridCol w:w="3969"/>
        <w:gridCol w:w="1701"/>
        <w:gridCol w:w="4000"/>
      </w:tblGrid>
      <w:tr w:rsidR="0010535D" w:rsidTr="00A96D2D">
        <w:tc>
          <w:tcPr>
            <w:tcW w:w="56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rPr>
            </w:pPr>
            <w:r>
              <w:rPr>
                <w:b/>
              </w:rPr>
              <w:t>Tantárgy neve:</w:t>
            </w:r>
          </w:p>
          <w:p w:rsidR="009A7434" w:rsidRPr="00882263" w:rsidRDefault="009A7434">
            <w:pPr>
              <w:spacing w:after="0" w:line="240" w:lineRule="auto"/>
              <w:rPr>
                <w:rFonts w:asciiTheme="minorHAnsi" w:hAnsiTheme="minorHAnsi" w:cstheme="minorHAnsi"/>
              </w:rPr>
            </w:pPr>
            <w:r w:rsidRPr="00882263">
              <w:rPr>
                <w:rFonts w:asciiTheme="minorHAnsi" w:hAnsiTheme="minorHAnsi" w:cstheme="minorHAnsi"/>
              </w:rPr>
              <w:t xml:space="preserve">Oktatás és társadalom </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pPr>
            <w:r>
              <w:rPr>
                <w:b/>
              </w:rPr>
              <w:t>Tantárgy Neptun kódja:</w:t>
            </w:r>
            <w:r>
              <w:t xml:space="preserve"> </w:t>
            </w:r>
            <w:r w:rsidR="009A7434" w:rsidRPr="00882263">
              <w:rPr>
                <w:rFonts w:asciiTheme="minorHAnsi" w:hAnsiTheme="minorHAnsi" w:cstheme="minorHAnsi"/>
              </w:rPr>
              <w:t>BTKVAN205</w:t>
            </w:r>
          </w:p>
          <w:p w:rsidR="0010535D" w:rsidRDefault="0077591B" w:rsidP="009A7434">
            <w:pPr>
              <w:spacing w:after="0" w:line="240" w:lineRule="auto"/>
            </w:pPr>
            <w:r>
              <w:rPr>
                <w:b/>
              </w:rPr>
              <w:t>Tárgyfelelős intézet:</w:t>
            </w:r>
            <w:r>
              <w:t xml:space="preserve"> </w:t>
            </w:r>
            <w:r w:rsidR="009A7434" w:rsidRPr="00882263">
              <w:rPr>
                <w:rFonts w:asciiTheme="minorHAnsi" w:hAnsiTheme="minorHAnsi" w:cstheme="minorHAnsi"/>
              </w:rPr>
              <w:t>AFTI</w:t>
            </w:r>
          </w:p>
        </w:tc>
      </w:tr>
      <w:tr w:rsidR="0010535D" w:rsidTr="00A96D2D">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10535D">
            <w:pPr>
              <w:spacing w:after="0" w:line="240" w:lineRule="auto"/>
            </w:pP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Tantárgyelem:</w:t>
            </w:r>
            <w:r>
              <w:t xml:space="preserve"> </w:t>
            </w:r>
            <w:r w:rsidR="009A7434" w:rsidRPr="00882263">
              <w:rPr>
                <w:rFonts w:asciiTheme="minorHAnsi" w:hAnsiTheme="minorHAnsi" w:cstheme="minorHAnsi"/>
              </w:rPr>
              <w:t>kötelező</w:t>
            </w:r>
            <w:r w:rsidRPr="00882263">
              <w:rPr>
                <w:rFonts w:asciiTheme="minorHAnsi" w:hAnsiTheme="minorHAnsi" w:cstheme="minorHAnsi"/>
              </w:rPr>
              <w:t>.</w:t>
            </w:r>
          </w:p>
        </w:tc>
      </w:tr>
      <w:tr w:rsidR="0010535D">
        <w:tc>
          <w:tcPr>
            <w:tcW w:w="9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Tárgyfelelős:</w:t>
            </w:r>
            <w:r>
              <w:t xml:space="preserve"> </w:t>
            </w:r>
            <w:r w:rsidR="009A7434" w:rsidRPr="00882263">
              <w:rPr>
                <w:rFonts w:asciiTheme="minorHAnsi" w:hAnsiTheme="minorHAnsi" w:cstheme="minorHAnsi"/>
              </w:rPr>
              <w:t>Dr. Dobák Judit, egyetemi adjunktus</w:t>
            </w:r>
          </w:p>
        </w:tc>
      </w:tr>
      <w:tr w:rsidR="0010535D">
        <w:tc>
          <w:tcPr>
            <w:tcW w:w="9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Közreműködő oktató(k):</w:t>
            </w:r>
            <w:r>
              <w:t xml:space="preserve"> </w:t>
            </w:r>
          </w:p>
        </w:tc>
      </w:tr>
      <w:tr w:rsidR="0010535D" w:rsidTr="00A96D2D">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 xml:space="preserve">Javasolt félév: </w:t>
            </w:r>
            <w:r w:rsidR="009A7434" w:rsidRPr="00882263">
              <w:rPr>
                <w:rFonts w:asciiTheme="minorHAnsi" w:hAnsiTheme="minorHAnsi" w:cstheme="minorHAnsi"/>
              </w:rPr>
              <w:t>II.</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Előfeltétel:</w:t>
            </w:r>
            <w:r>
              <w:t xml:space="preserve"> </w:t>
            </w:r>
            <w:r w:rsidR="009A7434" w:rsidRPr="00882263">
              <w:rPr>
                <w:rFonts w:asciiTheme="minorHAnsi" w:hAnsiTheme="minorHAnsi" w:cstheme="minorHAnsi"/>
              </w:rPr>
              <w:t>nincs</w:t>
            </w:r>
            <w:r w:rsidRPr="00882263">
              <w:rPr>
                <w:rFonts w:asciiTheme="minorHAnsi" w:hAnsiTheme="minorHAnsi" w:cstheme="minorHAnsi"/>
              </w:rPr>
              <w:t>.</w:t>
            </w:r>
          </w:p>
        </w:tc>
      </w:tr>
      <w:tr w:rsidR="0010535D" w:rsidTr="00A96D2D">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Óraszám/hét:</w:t>
            </w:r>
            <w:r>
              <w:t xml:space="preserve"> </w:t>
            </w:r>
            <w:r w:rsidR="009A7434" w:rsidRPr="00882263">
              <w:rPr>
                <w:rFonts w:asciiTheme="minorHAnsi" w:hAnsiTheme="minorHAnsi" w:cstheme="minorHAnsi"/>
              </w:rPr>
              <w:t>14 (45 perces óra)</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 xml:space="preserve">Számonkérés módja: </w:t>
            </w:r>
            <w:r w:rsidRPr="00882263">
              <w:rPr>
                <w:rFonts w:asciiTheme="minorHAnsi" w:hAnsiTheme="minorHAnsi" w:cstheme="minorHAnsi"/>
              </w:rPr>
              <w:t>gyakorlati jegy</w:t>
            </w:r>
          </w:p>
        </w:tc>
      </w:tr>
      <w:tr w:rsidR="0010535D" w:rsidTr="00A96D2D">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Kreditpont:</w:t>
            </w:r>
            <w:r>
              <w:t xml:space="preserve"> </w:t>
            </w:r>
            <w:r w:rsidR="009A7434" w:rsidRPr="00882263">
              <w:rPr>
                <w:rFonts w:asciiTheme="minorHAnsi" w:hAnsiTheme="minorHAnsi" w:cstheme="minorHAnsi"/>
              </w:rPr>
              <w:t>2</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D32F7" w:rsidP="009A7434">
            <w:pPr>
              <w:spacing w:after="0" w:line="240" w:lineRule="auto"/>
            </w:pPr>
            <w:r>
              <w:rPr>
                <w:b/>
              </w:rPr>
              <w:t>Munkarend</w:t>
            </w:r>
            <w:r w:rsidR="0077591B">
              <w:rPr>
                <w:b/>
              </w:rPr>
              <w:t>:</w:t>
            </w:r>
            <w:r w:rsidR="0077591B">
              <w:t xml:space="preserve"> </w:t>
            </w:r>
            <w:r w:rsidR="0077591B" w:rsidRPr="00882263">
              <w:rPr>
                <w:rFonts w:asciiTheme="minorHAnsi" w:hAnsiTheme="minorHAnsi" w:cstheme="minorHAnsi"/>
              </w:rPr>
              <w:t>nappali / levelező</w:t>
            </w:r>
            <w:r w:rsidR="0077591B">
              <w:t xml:space="preserve"> </w:t>
            </w:r>
          </w:p>
        </w:tc>
      </w:tr>
      <w:tr w:rsidR="0010535D">
        <w:tc>
          <w:tcPr>
            <w:tcW w:w="9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rPr>
            </w:pPr>
            <w:r>
              <w:rPr>
                <w:b/>
              </w:rPr>
              <w:t>Tantárgy feladata és célja:</w:t>
            </w:r>
          </w:p>
          <w:p w:rsidR="0010535D" w:rsidRDefault="0077591B">
            <w:pPr>
              <w:spacing w:after="0" w:line="240" w:lineRule="auto"/>
            </w:pPr>
            <w:r>
              <w:t>(</w:t>
            </w:r>
            <w:r w:rsidR="00AA1BDC">
              <w:t>200-300 karakter)</w:t>
            </w:r>
          </w:p>
          <w:p w:rsidR="0010535D" w:rsidRPr="00882263" w:rsidRDefault="009A7434">
            <w:pPr>
              <w:spacing w:after="0" w:line="240" w:lineRule="auto"/>
              <w:rPr>
                <w:rFonts w:asciiTheme="minorHAnsi" w:hAnsiTheme="minorHAnsi" w:cstheme="minorHAnsi"/>
              </w:rPr>
            </w:pPr>
            <w:r w:rsidRPr="00882263">
              <w:rPr>
                <w:rFonts w:asciiTheme="minorHAnsi" w:hAnsiTheme="minorHAnsi" w:cstheme="minorHAnsi"/>
              </w:rPr>
              <w:t>A tárgy célja, átfogó szempontrendszert adni a diákok számára az oktatás és társadalom kapcsolatának főbb vonulatairól. A szemináriumon a hallgatók az egyes témák kidolgozásával, így saját olvasmányaikkal és tapasztalataikkal hozzájárulnak a téma kibontásához, valamint egy-egy eseti mélyfúráshoz. A tárgy célja, hogy a diákok érzékennyé váljanak az oktatás szerepének megértéséhez, valamint az elméleti tudásukat az oktatás területén is alkalmazni tudják.</w:t>
            </w:r>
          </w:p>
          <w:p w:rsidR="0010535D" w:rsidRDefault="0077591B">
            <w:pPr>
              <w:spacing w:after="0" w:line="240" w:lineRule="auto"/>
              <w:rPr>
                <w:b/>
              </w:rPr>
            </w:pPr>
            <w:r>
              <w:rPr>
                <w:b/>
              </w:rPr>
              <w:t>Fejlesztendő kompetenciák:</w:t>
            </w:r>
          </w:p>
          <w:p w:rsidR="0010535D" w:rsidRDefault="0077591B">
            <w:pPr>
              <w:spacing w:after="0" w:line="240" w:lineRule="auto"/>
            </w:pPr>
            <w:r>
              <w:rPr>
                <w:b/>
                <w:i/>
              </w:rPr>
              <w:t>tudás:</w:t>
            </w:r>
            <w:r>
              <w:t xml:space="preserve"> </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A magabiztos gyakorlati használhatóság követelményeinek megfelelően érti a legfontosabb társadalomtudományi összefüggéseket a kulturális antropológia értelmező elméletei és fogalmai segítségével.</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Elegendő ismeretanyaggal rendelkezik az önállóan megtervezett és megvalósított kutatáshoz vagy tudományos munkához és ismeri a széles körben alkalmazható, elfogadott szakspecifikus problémamegoldó kutatástechnikai eszközöket.</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Átlátja az antropológiai tudás gyakorlati alkalmazásának alapelveit, szakma specifikus praxisát és ennek etikai vonatkozásait a társadalmi döntéshozatali mechanizmusokban.</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Ismeri szakmai tudása folyamatos fejlesztésének és az újabb elméleti és módszertani ismeretek befogadásának mechanizmusait, technikáit és a szakterületével szoros kapcsolatban lévő társtudományok fogalmi rendszereit, lényegi összefüggéseit és főbb gondolkodási irányzatait.</w:t>
            </w:r>
          </w:p>
          <w:p w:rsidR="006D1368" w:rsidRDefault="006D1368">
            <w:pPr>
              <w:spacing w:after="0" w:line="240" w:lineRule="auto"/>
              <w:rPr>
                <w:b/>
                <w:i/>
              </w:rPr>
            </w:pPr>
          </w:p>
          <w:p w:rsidR="0010535D" w:rsidRDefault="0077591B">
            <w:pPr>
              <w:spacing w:after="0" w:line="240" w:lineRule="auto"/>
            </w:pPr>
            <w:r>
              <w:rPr>
                <w:b/>
                <w:i/>
              </w:rPr>
              <w:t>képesség:</w:t>
            </w:r>
            <w:r>
              <w:t xml:space="preserve"> </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Képes eligazodni a társadalmi konfliktusok és problémák bonyolult rendszerében, antropológiai ismereteire építve aktívan be tud kapcsolódni a társadalom szocio-kulturális jelenségeinek, változási tendenciáinak, konfliktusainak feltárását célzó különböző szakterületeken megvalósuló munkálatokba.</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Képes minőségi és mennyiségi adatok önálló antropológiai terepmunka során szerzett felgyűjtésére, bemutatására, értékelésére, értelmezésére, és magyarázatára, illetve az eredmények közvetítésére más tudományterületek szakemberei számára.</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A munkafolyamatokat képes a felkészültségének megfelelő szinten irányítani, eredményesen együttműködik az intézményen belüli és kívüli partnerekkel.</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Képes az intézménye számára befogadható és végrehajtható projektek felkutatására, a pályázati és végrehajtási munka irányítására, az eredményes együttműködésre a partnerekkel a tudásterület oktatásában, a hazai állami-önkormányzati, valamint civil-nonprofit szférában.</w:t>
            </w:r>
          </w:p>
          <w:p w:rsidR="006D1368" w:rsidRDefault="006D1368">
            <w:pPr>
              <w:spacing w:after="0" w:line="240" w:lineRule="auto"/>
            </w:pPr>
          </w:p>
          <w:p w:rsidR="0010535D" w:rsidRDefault="0077591B">
            <w:pPr>
              <w:spacing w:after="0" w:line="240" w:lineRule="auto"/>
            </w:pPr>
            <w:r>
              <w:rPr>
                <w:b/>
                <w:i/>
              </w:rPr>
              <w:t>attitűd:</w:t>
            </w:r>
            <w:r>
              <w:t xml:space="preserve"> </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Tudatosan vállalja a hazai, a regionális és a kontinentális kulturális, vallási, kisebbségi és a társadalmi sokszínűséggel kapcsolatos európai értékelveket.</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A társadalmi és kulturális másság eseteit a semleges kutatói pozícióból következő általános elvárásoknak megfelelően toleránsan és empatikusan kezeli.</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A kulturális antropológiai gyakorlat révén szerzett, a kultúrát saját feltételei szerint belülről megértő tapasztalatait a társtudományok és az érdeklődő közvélemény felé hitelesen közvetíti.</w:t>
            </w:r>
          </w:p>
          <w:p w:rsidR="00B338F7" w:rsidRDefault="00B338F7">
            <w:pPr>
              <w:spacing w:after="0" w:line="240" w:lineRule="auto"/>
            </w:pPr>
          </w:p>
          <w:p w:rsidR="0010535D" w:rsidRDefault="0077591B">
            <w:pPr>
              <w:spacing w:after="0" w:line="240" w:lineRule="auto"/>
            </w:pPr>
            <w:r>
              <w:rPr>
                <w:b/>
                <w:i/>
              </w:rPr>
              <w:t>autonómia</w:t>
            </w:r>
            <w:r w:rsidR="00AA1BDC">
              <w:rPr>
                <w:b/>
                <w:i/>
              </w:rPr>
              <w:t xml:space="preserve"> és felelősség</w:t>
            </w:r>
            <w:r>
              <w:rPr>
                <w:b/>
                <w:i/>
              </w:rPr>
              <w:t>:</w:t>
            </w:r>
            <w:r>
              <w:t xml:space="preserve"> </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Legjobb tudása szerint, elkötelezetten szolgálja és képviseli a kulturális antropológia szakmai érdekeit.</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Önállóan és felelősségteljesen vesz részt a szervezeti és a társadalmi normatív rendszerek korszerűsítésében és továbbfejlesztésében, következetesen képviselve a társadalmi egyenlőség elveit.</w:t>
            </w:r>
          </w:p>
          <w:p w:rsidR="0010535D" w:rsidRDefault="0010535D">
            <w:pPr>
              <w:spacing w:after="0" w:line="240" w:lineRule="auto"/>
            </w:pPr>
          </w:p>
        </w:tc>
      </w:tr>
      <w:tr w:rsidR="0010535D">
        <w:tc>
          <w:tcPr>
            <w:tcW w:w="9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pPr>
            <w:r>
              <w:rPr>
                <w:b/>
              </w:rPr>
              <w:lastRenderedPageBreak/>
              <w:t>Tantárgy tematikus leírása:</w:t>
            </w:r>
          </w:p>
        </w:tc>
      </w:tr>
      <w:tr w:rsidR="0010535D" w:rsidTr="00A96D2D">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i/>
              </w:rPr>
            </w:pPr>
            <w:r>
              <w:rPr>
                <w:b/>
                <w:i/>
              </w:rPr>
              <w:t>Előadás:</w:t>
            </w:r>
          </w:p>
          <w:p w:rsidR="00AA1BDC" w:rsidRDefault="0077591B" w:rsidP="00AA1BDC">
            <w:pPr>
              <w:spacing w:after="0" w:line="240" w:lineRule="auto"/>
            </w:pPr>
            <w:r>
              <w:t>A tárgy féléves programjának kifejtése</w:t>
            </w:r>
            <w:r w:rsidR="00AA1BDC">
              <w:t>,</w:t>
            </w:r>
            <w:r>
              <w:t xml:space="preserve"> 14 </w:t>
            </w:r>
            <w:r w:rsidR="00AA1BDC">
              <w:t>téma</w:t>
            </w:r>
            <w:r>
              <w:t xml:space="preserve"> félévente. A bontás egyértelműen és azonosítható módon mutassa be az</w:t>
            </w:r>
            <w:r w:rsidR="00B37181">
              <w:t xml:space="preserve"> elsajátítandó ismeretek körét</w:t>
            </w:r>
            <w:r w:rsidR="00AA1BDC">
              <w:t>.</w:t>
            </w:r>
          </w:p>
        </w:tc>
        <w:tc>
          <w:tcPr>
            <w:tcW w:w="5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i/>
              </w:rPr>
            </w:pPr>
            <w:r>
              <w:rPr>
                <w:b/>
                <w:i/>
              </w:rPr>
              <w:t>Gyakorlat:</w:t>
            </w:r>
            <w:r w:rsidR="009A7434">
              <w:rPr>
                <w:b/>
                <w:i/>
              </w:rPr>
              <w:t xml:space="preserve"> (szemináriumon feldolgozandó témák)</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Modern iskola. (elméleti bevezető óra)</w:t>
            </w:r>
            <w:r>
              <w:rPr>
                <w:rFonts w:cstheme="minorHAnsi"/>
              </w:rPr>
              <w:t>: alapfokú képz</w:t>
            </w:r>
            <w:r>
              <w:rPr>
                <w:rFonts w:cstheme="minorHAnsi"/>
              </w:rPr>
              <w:t>é</w:t>
            </w:r>
            <w:r>
              <w:rPr>
                <w:rFonts w:cstheme="minorHAnsi"/>
              </w:rPr>
              <w:t>sek, szakképzés, gimnázium, felsőfokú oktatás, éle</w:t>
            </w:r>
            <w:r>
              <w:rPr>
                <w:rFonts w:cstheme="minorHAnsi"/>
              </w:rPr>
              <w:t>t</w:t>
            </w:r>
            <w:r>
              <w:rPr>
                <w:rFonts w:cstheme="minorHAnsi"/>
              </w:rPr>
              <w:t>hosszig tanulás, formális és informális oktatási formák, iskolarendszeren kívüli oktatási formák, élethosszig t</w:t>
            </w:r>
            <w:r>
              <w:rPr>
                <w:rFonts w:cstheme="minorHAnsi"/>
              </w:rPr>
              <w:t>a</w:t>
            </w:r>
            <w:r>
              <w:rPr>
                <w:rFonts w:cstheme="minorHAnsi"/>
              </w:rPr>
              <w:t>nulás.)</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Oktatás és társadalom kapcsolata (elméleti bevez</w:t>
            </w:r>
            <w:r w:rsidRPr="00074240">
              <w:rPr>
                <w:rFonts w:cstheme="minorHAnsi"/>
              </w:rPr>
              <w:t>e</w:t>
            </w:r>
            <w:r w:rsidRPr="00074240">
              <w:rPr>
                <w:rFonts w:cstheme="minorHAnsi"/>
              </w:rPr>
              <w:t>tő óra)</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Mi a célja az oktatásnak – tö</w:t>
            </w:r>
            <w:r w:rsidRPr="00074240">
              <w:rPr>
                <w:rFonts w:cstheme="minorHAnsi"/>
              </w:rPr>
              <w:t>r</w:t>
            </w:r>
            <w:r w:rsidRPr="00074240">
              <w:rPr>
                <w:rFonts w:cstheme="minorHAnsi"/>
              </w:rPr>
              <w:t xml:space="preserve">téneti áttekintés </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Európai oktatási rendszerek- tört</w:t>
            </w:r>
            <w:r w:rsidRPr="00074240">
              <w:rPr>
                <w:rFonts w:cstheme="minorHAnsi"/>
              </w:rPr>
              <w:t>é</w:t>
            </w:r>
            <w:r w:rsidRPr="00074240">
              <w:rPr>
                <w:rFonts w:cstheme="minorHAnsi"/>
              </w:rPr>
              <w:t>neti áttekintés</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Oktatási rendszer szerkezete Magy</w:t>
            </w:r>
            <w:r w:rsidRPr="00074240">
              <w:rPr>
                <w:rFonts w:cstheme="minorHAnsi"/>
              </w:rPr>
              <w:t>a</w:t>
            </w:r>
            <w:r w:rsidRPr="00074240">
              <w:rPr>
                <w:rFonts w:cstheme="minorHAnsi"/>
              </w:rPr>
              <w:t>rországon</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Mi a célja napjaink oktatás</w:t>
            </w:r>
            <w:r w:rsidRPr="00074240">
              <w:rPr>
                <w:rFonts w:cstheme="minorHAnsi"/>
              </w:rPr>
              <w:t>á</w:t>
            </w:r>
            <w:r w:rsidRPr="00074240">
              <w:rPr>
                <w:rFonts w:cstheme="minorHAnsi"/>
              </w:rPr>
              <w:t xml:space="preserve">nak? </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Kompetenciaalapú oktatás és kritik</w:t>
            </w:r>
            <w:r w:rsidRPr="00074240">
              <w:rPr>
                <w:rFonts w:cstheme="minorHAnsi"/>
              </w:rPr>
              <w:t>á</w:t>
            </w:r>
            <w:r w:rsidRPr="00074240">
              <w:rPr>
                <w:rFonts w:cstheme="minorHAnsi"/>
              </w:rPr>
              <w:t>ja</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Integrált vagy szegregált i</w:t>
            </w:r>
            <w:r w:rsidRPr="00074240">
              <w:rPr>
                <w:rFonts w:cstheme="minorHAnsi"/>
              </w:rPr>
              <w:t>s</w:t>
            </w:r>
            <w:r w:rsidRPr="00074240">
              <w:rPr>
                <w:rFonts w:cstheme="minorHAnsi"/>
              </w:rPr>
              <w:t xml:space="preserve">kola? </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Integrált oktatásban: érvek és ellenérvek (tanu</w:t>
            </w:r>
            <w:r w:rsidRPr="00074240">
              <w:rPr>
                <w:rFonts w:cstheme="minorHAnsi"/>
              </w:rPr>
              <w:t>l</w:t>
            </w:r>
            <w:r w:rsidRPr="00074240">
              <w:rPr>
                <w:rFonts w:cstheme="minorHAnsi"/>
              </w:rPr>
              <w:t>mányok ala</w:t>
            </w:r>
            <w:r w:rsidRPr="00074240">
              <w:rPr>
                <w:rFonts w:cstheme="minorHAnsi"/>
              </w:rPr>
              <w:t>p</w:t>
            </w:r>
            <w:r w:rsidRPr="00074240">
              <w:rPr>
                <w:rFonts w:cstheme="minorHAnsi"/>
              </w:rPr>
              <w:t>ján)</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20. századi szegregációs/integrációs oktatáspolit</w:t>
            </w:r>
            <w:r w:rsidRPr="00074240">
              <w:rPr>
                <w:rFonts w:cstheme="minorHAnsi"/>
              </w:rPr>
              <w:t>i</w:t>
            </w:r>
            <w:r w:rsidRPr="00074240">
              <w:rPr>
                <w:rFonts w:cstheme="minorHAnsi"/>
              </w:rPr>
              <w:t>kák</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21. századi oktatáskoncepciók pé</w:t>
            </w:r>
            <w:r w:rsidRPr="00074240">
              <w:rPr>
                <w:rFonts w:cstheme="minorHAnsi"/>
              </w:rPr>
              <w:t>l</w:t>
            </w:r>
            <w:r w:rsidRPr="00074240">
              <w:rPr>
                <w:rFonts w:cstheme="minorHAnsi"/>
              </w:rPr>
              <w:t xml:space="preserve">dákkal </w:t>
            </w:r>
          </w:p>
          <w:p w:rsidR="009A7434" w:rsidRPr="00074240" w:rsidRDefault="009A7434" w:rsidP="00503CD4">
            <w:pPr>
              <w:pStyle w:val="Listaszerbekezds"/>
              <w:numPr>
                <w:ilvl w:val="0"/>
                <w:numId w:val="2"/>
              </w:numPr>
              <w:spacing w:after="0" w:line="240" w:lineRule="auto"/>
              <w:ind w:left="460" w:hanging="402"/>
              <w:rPr>
                <w:rFonts w:cstheme="minorHAnsi"/>
              </w:rPr>
            </w:pPr>
            <w:r w:rsidRPr="00074240">
              <w:rPr>
                <w:rFonts w:cstheme="minorHAnsi"/>
              </w:rPr>
              <w:t>Etnikai, egészségügyi szegreg</w:t>
            </w:r>
            <w:r w:rsidRPr="00074240">
              <w:rPr>
                <w:rFonts w:cstheme="minorHAnsi"/>
              </w:rPr>
              <w:t>á</w:t>
            </w:r>
            <w:r w:rsidRPr="00074240">
              <w:rPr>
                <w:rFonts w:cstheme="minorHAnsi"/>
              </w:rPr>
              <w:t>ció az iskolában</w:t>
            </w:r>
          </w:p>
          <w:p w:rsidR="00503CD4" w:rsidRDefault="009A7434" w:rsidP="00503CD4">
            <w:pPr>
              <w:pStyle w:val="Listaszerbekezds"/>
              <w:numPr>
                <w:ilvl w:val="0"/>
                <w:numId w:val="2"/>
              </w:numPr>
              <w:spacing w:after="0" w:line="240" w:lineRule="auto"/>
              <w:ind w:left="460" w:hanging="402"/>
              <w:rPr>
                <w:rFonts w:cstheme="minorHAnsi"/>
              </w:rPr>
            </w:pPr>
            <w:r w:rsidRPr="00074240">
              <w:rPr>
                <w:rFonts w:cstheme="minorHAnsi"/>
              </w:rPr>
              <w:t>Önszegregációs gyakorlatok a mai magyar oktatá</w:t>
            </w:r>
            <w:r w:rsidRPr="00074240">
              <w:rPr>
                <w:rFonts w:cstheme="minorHAnsi"/>
              </w:rPr>
              <w:t>s</w:t>
            </w:r>
            <w:r w:rsidRPr="00074240">
              <w:rPr>
                <w:rFonts w:cstheme="minorHAnsi"/>
              </w:rPr>
              <w:t>ban (elitképzések, speciális nevelési igényű gyerekek oktat</w:t>
            </w:r>
            <w:r w:rsidRPr="00074240">
              <w:rPr>
                <w:rFonts w:cstheme="minorHAnsi"/>
              </w:rPr>
              <w:t>á</w:t>
            </w:r>
            <w:r w:rsidRPr="00074240">
              <w:rPr>
                <w:rFonts w:cstheme="minorHAnsi"/>
              </w:rPr>
              <w:t>sa, családi napközik, magán tanulói csoportok, altern</w:t>
            </w:r>
            <w:r w:rsidRPr="00074240">
              <w:rPr>
                <w:rFonts w:cstheme="minorHAnsi"/>
              </w:rPr>
              <w:t>a</w:t>
            </w:r>
            <w:r w:rsidRPr="00074240">
              <w:rPr>
                <w:rFonts w:cstheme="minorHAnsi"/>
              </w:rPr>
              <w:t>tív oktatási i</w:t>
            </w:r>
            <w:r w:rsidRPr="00074240">
              <w:rPr>
                <w:rFonts w:cstheme="minorHAnsi"/>
              </w:rPr>
              <w:t>n</w:t>
            </w:r>
            <w:r w:rsidRPr="00074240">
              <w:rPr>
                <w:rFonts w:cstheme="minorHAnsi"/>
              </w:rPr>
              <w:t>tézmények)</w:t>
            </w:r>
          </w:p>
          <w:p w:rsidR="0010535D" w:rsidRPr="00503CD4" w:rsidRDefault="00503CD4" w:rsidP="00503CD4">
            <w:pPr>
              <w:pStyle w:val="Listaszerbekezds"/>
              <w:numPr>
                <w:ilvl w:val="0"/>
                <w:numId w:val="2"/>
              </w:numPr>
              <w:spacing w:after="0" w:line="240" w:lineRule="auto"/>
              <w:ind w:left="460" w:hanging="402"/>
              <w:rPr>
                <w:rFonts w:cstheme="minorHAnsi"/>
              </w:rPr>
            </w:pPr>
            <w:r w:rsidRPr="00503CD4">
              <w:rPr>
                <w:rFonts w:cstheme="minorHAnsi"/>
              </w:rPr>
              <w:t>N</w:t>
            </w:r>
            <w:r w:rsidR="009A7434" w:rsidRPr="00503CD4">
              <w:rPr>
                <w:rFonts w:cstheme="minorHAnsi"/>
              </w:rPr>
              <w:t>emzetközi kitekintés: oktatáspolitikák, gyakorl</w:t>
            </w:r>
            <w:r w:rsidR="009A7434" w:rsidRPr="00503CD4">
              <w:rPr>
                <w:rFonts w:cstheme="minorHAnsi"/>
              </w:rPr>
              <w:t>a</w:t>
            </w:r>
            <w:r w:rsidR="009A7434" w:rsidRPr="00503CD4">
              <w:rPr>
                <w:rFonts w:cstheme="minorHAnsi"/>
              </w:rPr>
              <w:t>tok, szabadon választott területi egység jellemz</w:t>
            </w:r>
            <w:r w:rsidR="009A7434" w:rsidRPr="00503CD4">
              <w:rPr>
                <w:rFonts w:cstheme="minorHAnsi"/>
              </w:rPr>
              <w:t>é</w:t>
            </w:r>
            <w:r w:rsidR="009A7434" w:rsidRPr="00503CD4">
              <w:rPr>
                <w:rFonts w:cstheme="minorHAnsi"/>
              </w:rPr>
              <w:t>sével, azon belüli elemzéssel. (pl. Finnország, Németország, Rom</w:t>
            </w:r>
            <w:r w:rsidR="009A7434" w:rsidRPr="00503CD4">
              <w:rPr>
                <w:rFonts w:cstheme="minorHAnsi"/>
              </w:rPr>
              <w:t>á</w:t>
            </w:r>
            <w:r w:rsidR="009A7434" w:rsidRPr="00503CD4">
              <w:rPr>
                <w:rFonts w:cstheme="minorHAnsi"/>
              </w:rPr>
              <w:t>nia)</w:t>
            </w:r>
          </w:p>
        </w:tc>
      </w:tr>
      <w:tr w:rsidR="0010535D">
        <w:tc>
          <w:tcPr>
            <w:tcW w:w="9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rPr>
            </w:pPr>
            <w:r>
              <w:rPr>
                <w:b/>
              </w:rPr>
              <w:t>Félévközi számonkérés módja és értékelése:</w:t>
            </w:r>
          </w:p>
          <w:p w:rsidR="0010535D" w:rsidRDefault="00503CD4">
            <w:pPr>
              <w:spacing w:after="0" w:line="240" w:lineRule="auto"/>
            </w:pPr>
            <w:r>
              <w:t xml:space="preserve">Szóbeli beszámoló és ezt segítő vizuális eszközökkel támogatott </w:t>
            </w:r>
            <w:r w:rsidR="0077591B">
              <w:t>prezentáció</w:t>
            </w:r>
            <w:r>
              <w:t xml:space="preserve"> készítése előre kiválasztott témában. </w:t>
            </w:r>
            <w:r w:rsidR="003F0A5F">
              <w:t>A jegyszerzés feltétele: aktív órai jelenlét és referátum elkészítése ennek szóbeli ismertetése az órán előre kiadott témából. (A témák párhuzamosak az óra tematikájával.) Az órai munka és az elkészített feladatok alapján gyakorlati jegy adható.</w:t>
            </w:r>
          </w:p>
          <w:p w:rsidR="0010535D" w:rsidRDefault="0010535D">
            <w:pPr>
              <w:spacing w:after="0" w:line="240" w:lineRule="auto"/>
            </w:pPr>
          </w:p>
          <w:p w:rsidR="0010535D" w:rsidRDefault="0077591B">
            <w:pPr>
              <w:spacing w:after="0" w:line="240" w:lineRule="auto"/>
              <w:rPr>
                <w:b/>
              </w:rPr>
            </w:pPr>
            <w:r>
              <w:rPr>
                <w:b/>
              </w:rPr>
              <w:t>Gyakorlati jegy / kollokvium teljesítésének módja, értékelése:</w:t>
            </w:r>
          </w:p>
          <w:p w:rsidR="0010535D" w:rsidRDefault="00503CD4">
            <w:pPr>
              <w:spacing w:after="0" w:line="240" w:lineRule="auto"/>
            </w:pPr>
            <w:r w:rsidRPr="007477D8">
              <w:t xml:space="preserve">Az érdemjegy feladatok közötti megoszlása: </w:t>
            </w:r>
            <w:r>
              <w:t>6</w:t>
            </w:r>
            <w:r w:rsidRPr="007477D8">
              <w:t xml:space="preserve">0 % szóbeli </w:t>
            </w:r>
            <w:r>
              <w:t>referátum, 4</w:t>
            </w:r>
            <w:r w:rsidRPr="007477D8">
              <w:t>0 % órai aktivitás. (</w:t>
            </w:r>
            <w:r w:rsidRPr="00055F6B">
              <w:rPr>
                <w:rFonts w:cstheme="minorHAnsi"/>
              </w:rPr>
              <w:t>Elégséges: 50 %-tól. Közepes: 51-65%, Jó: 66-80% kiváló: 81%-tól</w:t>
            </w:r>
            <w:r>
              <w:t>.</w:t>
            </w:r>
          </w:p>
          <w:p w:rsidR="00503CD4" w:rsidRDefault="00503CD4">
            <w:pPr>
              <w:spacing w:after="0" w:line="240" w:lineRule="auto"/>
            </w:pPr>
          </w:p>
          <w:p w:rsidR="0010535D" w:rsidRPr="00D230F3" w:rsidRDefault="00503CD4" w:rsidP="00503CD4">
            <w:pPr>
              <w:suppressAutoHyphens w:val="0"/>
              <w:spacing w:after="0"/>
              <w:jc w:val="left"/>
              <w:rPr>
                <w:sz w:val="24"/>
                <w:szCs w:val="24"/>
              </w:rPr>
            </w:pPr>
            <w:r>
              <w:rPr>
                <w:b/>
              </w:rPr>
              <w:t>Az</w:t>
            </w:r>
            <w:r w:rsidR="00D230F3" w:rsidRPr="00D230F3">
              <w:rPr>
                <w:b/>
              </w:rPr>
              <w:t xml:space="preserve"> adott ismeret átadásában alkalmazandó</w:t>
            </w:r>
            <w:r w:rsidR="00D230F3">
              <w:t xml:space="preserve"> </w:t>
            </w:r>
            <w:r w:rsidR="00D230F3">
              <w:rPr>
                <w:b/>
              </w:rPr>
              <w:t>további</w:t>
            </w:r>
            <w:r w:rsidR="00D230F3">
              <w:t xml:space="preserve"> (</w:t>
            </w:r>
            <w:r w:rsidR="00D230F3">
              <w:rPr>
                <w:i/>
              </w:rPr>
              <w:t>sajátos</w:t>
            </w:r>
            <w:r w:rsidR="00D230F3">
              <w:t xml:space="preserve">) </w:t>
            </w:r>
            <w:r w:rsidR="00D230F3">
              <w:rPr>
                <w:b/>
              </w:rPr>
              <w:t>módok, jellemzők</w:t>
            </w:r>
            <w:r w:rsidR="00D230F3">
              <w:t xml:space="preserve"> </w:t>
            </w:r>
            <w:r>
              <w:rPr>
                <w:i/>
                <w:sz w:val="21"/>
                <w:szCs w:val="21"/>
              </w:rPr>
              <w:t>nincsenek</w:t>
            </w:r>
            <w:r w:rsidR="00D230F3">
              <w:t>.</w:t>
            </w:r>
          </w:p>
        </w:tc>
      </w:tr>
      <w:tr w:rsidR="0010535D">
        <w:tc>
          <w:tcPr>
            <w:tcW w:w="9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rPr>
            </w:pPr>
            <w:r>
              <w:rPr>
                <w:b/>
              </w:rPr>
              <w:t>Kötelező irodalom:</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Bourdieu, P.</w:t>
            </w:r>
            <w:r w:rsidR="007063ED">
              <w:rPr>
                <w:rFonts w:asciiTheme="minorHAnsi" w:hAnsiTheme="minorHAnsi" w:cstheme="minorHAnsi"/>
              </w:rPr>
              <w:t xml:space="preserve"> (1974)</w:t>
            </w:r>
            <w:r w:rsidRPr="00A679A3">
              <w:rPr>
                <w:rFonts w:asciiTheme="minorHAnsi" w:hAnsiTheme="minorHAnsi" w:cstheme="minorHAnsi"/>
              </w:rPr>
              <w:t>: Az oktatási rendszer ideologikus funkciója In: Az iskola szociológia</w:t>
            </w:r>
            <w:r w:rsidR="007063ED">
              <w:rPr>
                <w:rFonts w:asciiTheme="minorHAnsi" w:hAnsiTheme="minorHAnsi" w:cstheme="minorHAnsi"/>
              </w:rPr>
              <w:t>i problémái KJK, Budapest,</w:t>
            </w:r>
            <w:r w:rsidRPr="00A679A3">
              <w:rPr>
                <w:rFonts w:asciiTheme="minorHAnsi" w:hAnsiTheme="minorHAnsi" w:cstheme="minorHAnsi"/>
              </w:rPr>
              <w:t xml:space="preserve"> 65-93.</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Csepeli, Hegedűs, Kozma. (1976). Az oktatásügyi szervezetkutatás lehetőségei. Akadémiai Kiadó, Budapest</w:t>
            </w:r>
          </w:p>
          <w:p w:rsidR="003F0A5F" w:rsidRDefault="003F0A5F" w:rsidP="00A679A3">
            <w:pPr>
              <w:spacing w:after="0" w:line="240" w:lineRule="auto"/>
              <w:rPr>
                <w:rFonts w:asciiTheme="minorHAnsi" w:hAnsiTheme="minorHAnsi" w:cstheme="minorHAnsi"/>
              </w:rPr>
            </w:pPr>
            <w:r w:rsidRPr="00A679A3">
              <w:rPr>
                <w:rFonts w:asciiTheme="minorHAnsi" w:hAnsiTheme="minorHAnsi" w:cstheme="minorHAnsi"/>
              </w:rPr>
              <w:t>Ferge Zsuzsa (1984). Az iskolarendszer és az iskolai tudás társadalmi meghatározottsága. Akadémiai Kiadó, Budapest</w:t>
            </w:r>
          </w:p>
          <w:p w:rsidR="006D1368" w:rsidRPr="00A679A3" w:rsidRDefault="006D1368" w:rsidP="00A679A3">
            <w:pPr>
              <w:spacing w:after="0" w:line="240" w:lineRule="auto"/>
              <w:rPr>
                <w:rFonts w:asciiTheme="minorHAnsi" w:hAnsiTheme="minorHAnsi" w:cstheme="minorHAnsi"/>
              </w:rPr>
            </w:pPr>
            <w:r>
              <w:rPr>
                <w:rFonts w:asciiTheme="minorHAnsi" w:hAnsiTheme="minorHAnsi" w:cstheme="minorHAnsi"/>
              </w:rPr>
              <w:t xml:space="preserve">Ferge Zsuzsa (2014): </w:t>
            </w:r>
            <w:r>
              <w:t xml:space="preserve">Civil jelentés A gyerekesélyekről, 2012–2013. Budapest, GYERE, </w:t>
            </w:r>
            <w:r>
              <w:rPr>
                <w:rFonts w:asciiTheme="minorHAnsi" w:hAnsiTheme="minorHAnsi" w:cstheme="minorHAnsi"/>
              </w:rPr>
              <w:t xml:space="preserve"> online: </w:t>
            </w:r>
            <w:r w:rsidRPr="006D1368">
              <w:rPr>
                <w:rFonts w:asciiTheme="minorHAnsi" w:hAnsiTheme="minorHAnsi" w:cstheme="minorHAnsi"/>
              </w:rPr>
              <w:t>http://www.fergezsuzsa.hu/docs/civil_jelentes_2012-2013.pdf</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lastRenderedPageBreak/>
              <w:t>Handy, C., Aitken, R. (1985). Understanding schools as organizations, Penguin Books</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Jules, H. (1963). Culture Against Man, Vintage Books</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Jules, H. (1972). On education, Vintage Books</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Kozma Tamás</w:t>
            </w:r>
            <w:r w:rsidR="00A679A3">
              <w:rPr>
                <w:rFonts w:asciiTheme="minorHAnsi" w:hAnsiTheme="minorHAnsi" w:cstheme="minorHAnsi"/>
              </w:rPr>
              <w:t xml:space="preserve"> (2016)</w:t>
            </w:r>
            <w:r w:rsidRPr="00A679A3">
              <w:rPr>
                <w:rFonts w:asciiTheme="minorHAnsi" w:hAnsiTheme="minorHAnsi" w:cstheme="minorHAnsi"/>
              </w:rPr>
              <w:t>: A pillanat – Esszé az oktatáskutatásról. Budapest, Új Mandátum</w:t>
            </w:r>
            <w:r w:rsidR="00A679A3">
              <w:rPr>
                <w:rFonts w:asciiTheme="minorHAnsi" w:hAnsiTheme="minorHAnsi" w:cstheme="minorHAnsi"/>
              </w:rPr>
              <w:t xml:space="preserve">. </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Kozma Tamás</w:t>
            </w:r>
            <w:r w:rsidR="00A679A3">
              <w:rPr>
                <w:rFonts w:asciiTheme="minorHAnsi" w:hAnsiTheme="minorHAnsi" w:cstheme="minorHAnsi"/>
              </w:rPr>
              <w:t xml:space="preserve"> (1985)</w:t>
            </w:r>
            <w:r w:rsidRPr="00A679A3">
              <w:rPr>
                <w:rFonts w:asciiTheme="minorHAnsi" w:hAnsiTheme="minorHAnsi" w:cstheme="minorHAnsi"/>
              </w:rPr>
              <w:t>: Tudásgyár? KJK</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color w:val="000000"/>
                <w:shd w:val="clear" w:color="auto" w:fill="FFFFFF"/>
              </w:rPr>
              <w:t>Ladányi János</w:t>
            </w:r>
            <w:r w:rsidR="00A679A3">
              <w:rPr>
                <w:rFonts w:asciiTheme="minorHAnsi" w:hAnsiTheme="minorHAnsi" w:cstheme="minorHAnsi"/>
                <w:color w:val="000000"/>
                <w:shd w:val="clear" w:color="auto" w:fill="FFFFFF"/>
              </w:rPr>
              <w:t xml:space="preserve"> (2009)</w:t>
            </w:r>
            <w:r w:rsidRPr="00A679A3">
              <w:rPr>
                <w:rFonts w:asciiTheme="minorHAnsi" w:hAnsiTheme="minorHAnsi" w:cstheme="minorHAnsi"/>
                <w:color w:val="000000"/>
                <w:shd w:val="clear" w:color="auto" w:fill="FFFFFF"/>
              </w:rPr>
              <w:t xml:space="preserve"> : </w:t>
            </w:r>
            <w:r w:rsidRPr="00A679A3">
              <w:rPr>
                <w:rFonts w:asciiTheme="minorHAnsi" w:hAnsiTheme="minorHAnsi" w:cstheme="minorHAnsi"/>
                <w:bCs/>
                <w:color w:val="000000"/>
              </w:rPr>
              <w:t>A burkolt szelekciótól a nyílt diszkriminációig</w:t>
            </w:r>
            <w:r w:rsidRPr="00A679A3">
              <w:rPr>
                <w:rFonts w:asciiTheme="minorHAnsi" w:hAnsiTheme="minorHAnsi" w:cstheme="minorHAnsi"/>
                <w:color w:val="000000"/>
                <w:shd w:val="clear" w:color="auto" w:fill="FFFFFF"/>
              </w:rPr>
              <w:t>, Budapest: MTA Történettudományi Intézet, 2009.</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Mollenhauer, K.</w:t>
            </w:r>
            <w:r w:rsidR="00A679A3">
              <w:rPr>
                <w:rFonts w:asciiTheme="minorHAnsi" w:hAnsiTheme="minorHAnsi" w:cstheme="minorHAnsi"/>
              </w:rPr>
              <w:t xml:space="preserve"> (1974)</w:t>
            </w:r>
            <w:r w:rsidRPr="00A679A3">
              <w:rPr>
                <w:rFonts w:asciiTheme="minorHAnsi" w:hAnsiTheme="minorHAnsi" w:cstheme="minorHAnsi"/>
              </w:rPr>
              <w:t>: Szocializáció és iskolai eredmény In: Az iskola szociológia</w:t>
            </w:r>
            <w:r w:rsidR="00A679A3">
              <w:rPr>
                <w:rFonts w:asciiTheme="minorHAnsi" w:hAnsiTheme="minorHAnsi" w:cstheme="minorHAnsi"/>
              </w:rPr>
              <w:t>i problémái KJK, Budapest,</w:t>
            </w:r>
            <w:r w:rsidRPr="00A679A3">
              <w:rPr>
                <w:rFonts w:asciiTheme="minorHAnsi" w:hAnsiTheme="minorHAnsi" w:cstheme="minorHAnsi"/>
              </w:rPr>
              <w:t xml:space="preserve"> 189-217. </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Virág Tünde</w:t>
            </w:r>
            <w:r w:rsidR="007063ED">
              <w:rPr>
                <w:rFonts w:asciiTheme="minorHAnsi" w:hAnsiTheme="minorHAnsi" w:cstheme="minorHAnsi"/>
              </w:rPr>
              <w:t xml:space="preserve"> (2003)</w:t>
            </w:r>
            <w:r w:rsidRPr="00A679A3">
              <w:rPr>
                <w:rFonts w:asciiTheme="minorHAnsi" w:hAnsiTheme="minorHAnsi" w:cstheme="minorHAnsi"/>
              </w:rPr>
              <w:t>: Gettósodó térség, gettósodó iskolarendszer. In Kisebbségkutatás 2003.2. sz. http://www.hhrf.org/kisebbsegkutatas/kk_2003_02/cikk.php?id=750</w:t>
            </w:r>
          </w:p>
          <w:p w:rsidR="003F0A5F" w:rsidRPr="00A679A3" w:rsidRDefault="003F0A5F" w:rsidP="00A679A3">
            <w:pPr>
              <w:spacing w:after="0" w:line="240" w:lineRule="auto"/>
              <w:rPr>
                <w:rFonts w:asciiTheme="minorHAnsi" w:hAnsiTheme="minorHAnsi" w:cstheme="minorHAnsi"/>
              </w:rPr>
            </w:pPr>
          </w:p>
          <w:p w:rsidR="0010535D" w:rsidRDefault="0077591B" w:rsidP="003F0A5F">
            <w:pPr>
              <w:spacing w:after="0" w:line="240" w:lineRule="auto"/>
              <w:rPr>
                <w:b/>
              </w:rPr>
            </w:pPr>
            <w:r>
              <w:rPr>
                <w:b/>
              </w:rPr>
              <w:t>Ajánlott irodalom:</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Andor Mihály</w:t>
            </w:r>
            <w:r w:rsidR="007063ED">
              <w:rPr>
                <w:rFonts w:asciiTheme="minorHAnsi" w:hAnsiTheme="minorHAnsi" w:cstheme="minorHAnsi"/>
              </w:rPr>
              <w:t xml:space="preserve"> (1987)</w:t>
            </w:r>
            <w:r w:rsidRPr="00A679A3">
              <w:rPr>
                <w:rFonts w:asciiTheme="minorHAnsi" w:hAnsiTheme="minorHAnsi" w:cstheme="minorHAnsi"/>
              </w:rPr>
              <w:t>: Dolgozatok az iskoláról</w:t>
            </w:r>
            <w:r w:rsidR="007063ED">
              <w:rPr>
                <w:rFonts w:asciiTheme="minorHAnsi" w:hAnsiTheme="minorHAnsi" w:cstheme="minorHAnsi"/>
              </w:rPr>
              <w:t xml:space="preserve"> Művelődéskutató Intézet.</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B. BERNSTEIN</w:t>
            </w:r>
            <w:r w:rsidR="00A679A3">
              <w:rPr>
                <w:rFonts w:asciiTheme="minorHAnsi" w:hAnsiTheme="minorHAnsi" w:cstheme="minorHAnsi"/>
              </w:rPr>
              <w:t xml:space="preserve"> (1974)</w:t>
            </w:r>
            <w:r w:rsidRPr="00A679A3">
              <w:rPr>
                <w:rFonts w:asciiTheme="minorHAnsi" w:hAnsiTheme="minorHAnsi" w:cstheme="minorHAnsi"/>
              </w:rPr>
              <w:t>: Az iskolai tudásanyag osztályzásáról és kereteiről (framing) In: Az iskola szociológia</w:t>
            </w:r>
            <w:r w:rsidR="007063ED">
              <w:rPr>
                <w:rFonts w:asciiTheme="minorHAnsi" w:hAnsiTheme="minorHAnsi" w:cstheme="minorHAnsi"/>
              </w:rPr>
              <w:t>i problémái KJK, Budapest,</w:t>
            </w:r>
            <w:r w:rsidRPr="00A679A3">
              <w:rPr>
                <w:rFonts w:asciiTheme="minorHAnsi" w:hAnsiTheme="minorHAnsi" w:cstheme="minorHAnsi"/>
              </w:rPr>
              <w:t xml:space="preserve"> 123-153. </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B. BERNSTEIN</w:t>
            </w:r>
            <w:r w:rsidR="00A679A3">
              <w:rPr>
                <w:rFonts w:asciiTheme="minorHAnsi" w:hAnsiTheme="minorHAnsi" w:cstheme="minorHAnsi"/>
              </w:rPr>
              <w:t xml:space="preserve"> (1975)</w:t>
            </w:r>
            <w:r w:rsidRPr="00A679A3">
              <w:rPr>
                <w:rFonts w:asciiTheme="minorHAnsi" w:hAnsiTheme="minorHAnsi" w:cstheme="minorHAnsi"/>
              </w:rPr>
              <w:t>: Nyelvi szocializáció és oktathatóság In: Társadalom és nyelv Gondolat, Budapest, 1975. 393-435.</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Baranyi Béla – G. Fekete Éva – Koncz Gábor</w:t>
            </w:r>
            <w:r w:rsidR="00A679A3">
              <w:rPr>
                <w:rFonts w:asciiTheme="minorHAnsi" w:hAnsiTheme="minorHAnsi" w:cstheme="minorHAnsi"/>
              </w:rPr>
              <w:t xml:space="preserve"> (2003)</w:t>
            </w:r>
            <w:r w:rsidRPr="00A679A3">
              <w:rPr>
                <w:rFonts w:asciiTheme="minorHAnsi" w:hAnsiTheme="minorHAnsi" w:cstheme="minorHAnsi"/>
              </w:rPr>
              <w:t>: A roma-szegregáció kutatásának területi szempontjai a halmozottan hátrányos helyzetű encsi és a sellyei–siklósi kistérségekben. In. Kisebbségkutatás 2003.2. sz. http://www.hhrf.org/kisebbsegkutatas/kk_2003_02/cikk.php?id=749</w:t>
            </w:r>
          </w:p>
          <w:p w:rsidR="00A679A3" w:rsidRPr="00A679A3" w:rsidRDefault="00A679A3" w:rsidP="00A679A3">
            <w:pPr>
              <w:spacing w:after="0" w:line="240" w:lineRule="auto"/>
              <w:rPr>
                <w:rFonts w:asciiTheme="minorHAnsi" w:hAnsiTheme="minorHAnsi" w:cstheme="minorHAnsi"/>
              </w:rPr>
            </w:pPr>
            <w:r w:rsidRPr="00A679A3">
              <w:rPr>
                <w:rFonts w:asciiTheme="minorHAnsi" w:hAnsiTheme="minorHAnsi" w:cstheme="minorHAnsi"/>
              </w:rPr>
              <w:t xml:space="preserve">Bocsi Veronika </w:t>
            </w:r>
            <w:r>
              <w:rPr>
                <w:rFonts w:asciiTheme="minorHAnsi" w:hAnsiTheme="minorHAnsi" w:cstheme="minorHAnsi"/>
              </w:rPr>
              <w:t>(2015)</w:t>
            </w:r>
            <w:r w:rsidRPr="00A679A3">
              <w:rPr>
                <w:rFonts w:asciiTheme="minorHAnsi" w:hAnsiTheme="minorHAnsi" w:cstheme="minorHAnsi"/>
              </w:rPr>
              <w:t>: A felsőoktatás értékmetszet</w:t>
            </w:r>
            <w:r>
              <w:rPr>
                <w:rFonts w:asciiTheme="minorHAnsi" w:hAnsiTheme="minorHAnsi" w:cstheme="minorHAnsi"/>
              </w:rPr>
              <w:t>ei, Új Mandátum, Budapest.</w:t>
            </w:r>
          </w:p>
          <w:p w:rsidR="00A679A3" w:rsidRPr="00A679A3" w:rsidRDefault="00A679A3" w:rsidP="00A679A3">
            <w:pPr>
              <w:spacing w:after="0" w:line="240" w:lineRule="auto"/>
              <w:rPr>
                <w:rFonts w:asciiTheme="minorHAnsi" w:hAnsiTheme="minorHAnsi" w:cstheme="minorHAnsi"/>
              </w:rPr>
            </w:pPr>
            <w:r w:rsidRPr="00A679A3">
              <w:rPr>
                <w:rFonts w:asciiTheme="minorHAnsi" w:hAnsiTheme="minorHAnsi" w:cstheme="minorHAnsi"/>
              </w:rPr>
              <w:t>P. BOURDIEU</w:t>
            </w:r>
            <w:r w:rsidR="007063ED">
              <w:rPr>
                <w:rFonts w:asciiTheme="minorHAnsi" w:hAnsiTheme="minorHAnsi" w:cstheme="minorHAnsi"/>
              </w:rPr>
              <w:t xml:space="preserve"> (1978)</w:t>
            </w:r>
            <w:r w:rsidRPr="00A679A3">
              <w:rPr>
                <w:rFonts w:asciiTheme="minorHAnsi" w:hAnsiTheme="minorHAnsi" w:cstheme="minorHAnsi"/>
              </w:rPr>
              <w:t>: A társadalmi egyenlőtlenségek újratermelődése</w:t>
            </w:r>
            <w:r>
              <w:rPr>
                <w:rFonts w:asciiTheme="minorHAnsi" w:hAnsiTheme="minorHAnsi" w:cstheme="minorHAnsi"/>
              </w:rPr>
              <w:t>.</w:t>
            </w:r>
            <w:r w:rsidR="007063ED">
              <w:rPr>
                <w:rFonts w:asciiTheme="minorHAnsi" w:hAnsiTheme="minorHAnsi" w:cstheme="minorHAnsi"/>
              </w:rPr>
              <w:t xml:space="preserve"> Gondolat, Budapest,</w:t>
            </w:r>
            <w:r w:rsidRPr="00A679A3">
              <w:rPr>
                <w:rFonts w:asciiTheme="minorHAnsi" w:hAnsiTheme="minorHAnsi" w:cstheme="minorHAnsi"/>
              </w:rPr>
              <w:t xml:space="preserve"> 71-129, 268-311. </w:t>
            </w:r>
          </w:p>
          <w:p w:rsidR="00A679A3" w:rsidRPr="00A679A3" w:rsidRDefault="00A679A3" w:rsidP="00A679A3">
            <w:pPr>
              <w:spacing w:after="0" w:line="240" w:lineRule="auto"/>
              <w:rPr>
                <w:rFonts w:asciiTheme="minorHAnsi" w:hAnsiTheme="minorHAnsi" w:cstheme="minorHAnsi"/>
              </w:rPr>
            </w:pPr>
            <w:r w:rsidRPr="00A679A3">
              <w:rPr>
                <w:rFonts w:asciiTheme="minorHAnsi" w:hAnsiTheme="minorHAnsi" w:cstheme="minorHAnsi"/>
              </w:rPr>
              <w:t>LAWTON</w:t>
            </w:r>
            <w:r w:rsidR="007063ED">
              <w:rPr>
                <w:rFonts w:asciiTheme="minorHAnsi" w:hAnsiTheme="minorHAnsi" w:cstheme="minorHAnsi"/>
              </w:rPr>
              <w:t>, D. (1974)</w:t>
            </w:r>
            <w:r w:rsidRPr="00A679A3">
              <w:rPr>
                <w:rFonts w:asciiTheme="minorHAnsi" w:hAnsiTheme="minorHAnsi" w:cstheme="minorHAnsi"/>
              </w:rPr>
              <w:t xml:space="preserve">: Társadalmi osztály, nyelv, oktatás Gondolat, Budapest, 1974. 9-30. </w:t>
            </w:r>
          </w:p>
          <w:p w:rsidR="00A679A3" w:rsidRPr="00A679A3" w:rsidRDefault="00A679A3" w:rsidP="00A679A3">
            <w:pPr>
              <w:spacing w:after="0" w:line="240" w:lineRule="auto"/>
              <w:rPr>
                <w:rFonts w:asciiTheme="minorHAnsi" w:hAnsiTheme="minorHAnsi" w:cstheme="minorHAnsi"/>
              </w:rPr>
            </w:pPr>
            <w:r w:rsidRPr="00A679A3">
              <w:rPr>
                <w:rFonts w:asciiTheme="minorHAnsi" w:hAnsiTheme="minorHAnsi" w:cstheme="minorHAnsi"/>
              </w:rPr>
              <w:t>Fehérvári Anikó</w:t>
            </w:r>
            <w:r w:rsidR="007063ED">
              <w:rPr>
                <w:rFonts w:asciiTheme="minorHAnsi" w:hAnsiTheme="minorHAnsi" w:cstheme="minorHAnsi"/>
              </w:rPr>
              <w:t xml:space="preserve"> (2014)</w:t>
            </w:r>
            <w:r w:rsidRPr="00A679A3">
              <w:rPr>
                <w:rFonts w:asciiTheme="minorHAnsi" w:hAnsiTheme="minorHAnsi" w:cstheme="minorHAnsi"/>
              </w:rPr>
              <w:t xml:space="preserve">: A szakmai képzés és társadalmi átalakulás, Új Mandátum, Budapest, 2014. </w:t>
            </w:r>
          </w:p>
          <w:p w:rsidR="007063ED" w:rsidRPr="007063ED" w:rsidRDefault="007063ED" w:rsidP="00A679A3">
            <w:pPr>
              <w:spacing w:after="0" w:line="240" w:lineRule="auto"/>
              <w:rPr>
                <w:rFonts w:asciiTheme="minorHAnsi" w:hAnsiTheme="minorHAnsi" w:cstheme="minorHAnsi"/>
              </w:rPr>
            </w:pPr>
            <w:r>
              <w:rPr>
                <w:rFonts w:asciiTheme="minorHAnsi" w:hAnsiTheme="minorHAnsi" w:cstheme="minorHAnsi"/>
              </w:rPr>
              <w:t>Ferge Zsuzsa (2017</w:t>
            </w:r>
            <w:r w:rsidRPr="007063ED">
              <w:rPr>
                <w:rFonts w:asciiTheme="minorHAnsi" w:hAnsiTheme="minorHAnsi" w:cstheme="minorHAnsi"/>
              </w:rPr>
              <w:t xml:space="preserve">): </w:t>
            </w:r>
            <w:r w:rsidRPr="007063ED">
              <w:rPr>
                <w:rFonts w:asciiTheme="minorHAnsi" w:hAnsiTheme="minorHAnsi" w:cstheme="minorHAnsi"/>
                <w:bCs/>
                <w:color w:val="222222"/>
              </w:rPr>
              <w:t>Magyar társadalom- és szociálpolitika, 1990-2015. Osiris, Budapest.</w:t>
            </w:r>
          </w:p>
          <w:p w:rsidR="003F0A5F" w:rsidRDefault="003F0A5F" w:rsidP="00A679A3">
            <w:pPr>
              <w:spacing w:after="0" w:line="240" w:lineRule="auto"/>
              <w:rPr>
                <w:rFonts w:asciiTheme="minorHAnsi" w:hAnsiTheme="minorHAnsi" w:cstheme="minorHAnsi"/>
              </w:rPr>
            </w:pPr>
            <w:r w:rsidRPr="00A679A3">
              <w:rPr>
                <w:rFonts w:asciiTheme="minorHAnsi" w:hAnsiTheme="minorHAnsi" w:cstheme="minorHAnsi"/>
              </w:rPr>
              <w:t>Ferge Zsuzsa</w:t>
            </w:r>
            <w:r w:rsidR="007063ED">
              <w:rPr>
                <w:rFonts w:asciiTheme="minorHAnsi" w:hAnsiTheme="minorHAnsi" w:cstheme="minorHAnsi"/>
              </w:rPr>
              <w:t xml:space="preserve"> (1980)</w:t>
            </w:r>
            <w:r w:rsidRPr="00A679A3">
              <w:rPr>
                <w:rFonts w:asciiTheme="minorHAnsi" w:hAnsiTheme="minorHAnsi" w:cstheme="minorHAnsi"/>
              </w:rPr>
              <w:t>: Társadalompoliti</w:t>
            </w:r>
            <w:r w:rsidR="007063ED">
              <w:rPr>
                <w:rFonts w:asciiTheme="minorHAnsi" w:hAnsiTheme="minorHAnsi" w:cstheme="minorHAnsi"/>
              </w:rPr>
              <w:t>kai tanulmányok Gondolat.</w:t>
            </w:r>
          </w:p>
          <w:p w:rsidR="00A679A3" w:rsidRPr="00A679A3" w:rsidRDefault="00A679A3" w:rsidP="00A679A3">
            <w:pPr>
              <w:spacing w:after="0" w:line="240" w:lineRule="auto"/>
              <w:rPr>
                <w:rFonts w:asciiTheme="minorHAnsi" w:hAnsiTheme="minorHAnsi" w:cstheme="minorHAnsi"/>
              </w:rPr>
            </w:pPr>
            <w:r w:rsidRPr="00A679A3">
              <w:rPr>
                <w:rFonts w:asciiTheme="minorHAnsi" w:hAnsiTheme="minorHAnsi" w:cstheme="minorHAnsi"/>
              </w:rPr>
              <w:t>Ferge Zsuzsa</w:t>
            </w:r>
            <w:r w:rsidR="007063ED">
              <w:rPr>
                <w:rFonts w:asciiTheme="minorHAnsi" w:hAnsiTheme="minorHAnsi" w:cstheme="minorHAnsi"/>
              </w:rPr>
              <w:t xml:space="preserve"> (1974)</w:t>
            </w:r>
            <w:r w:rsidRPr="00A679A3">
              <w:rPr>
                <w:rFonts w:asciiTheme="minorHAnsi" w:hAnsiTheme="minorHAnsi" w:cstheme="minorHAnsi"/>
              </w:rPr>
              <w:t>: Az iskola szociológiai problémái. Közgazdasági és J</w:t>
            </w:r>
            <w:r w:rsidR="007063ED">
              <w:rPr>
                <w:rFonts w:asciiTheme="minorHAnsi" w:hAnsiTheme="minorHAnsi" w:cstheme="minorHAnsi"/>
              </w:rPr>
              <w:t>ogi Könyvkiadó, Budapest.</w:t>
            </w:r>
          </w:p>
          <w:p w:rsidR="00A679A3" w:rsidRPr="00A679A3" w:rsidRDefault="00A679A3" w:rsidP="00A679A3">
            <w:pPr>
              <w:spacing w:after="0" w:line="240" w:lineRule="auto"/>
              <w:rPr>
                <w:rFonts w:asciiTheme="minorHAnsi" w:hAnsiTheme="minorHAnsi" w:cstheme="minorHAnsi"/>
              </w:rPr>
            </w:pPr>
            <w:r w:rsidRPr="00A679A3">
              <w:rPr>
                <w:rFonts w:asciiTheme="minorHAnsi" w:hAnsiTheme="minorHAnsi" w:cstheme="minorHAnsi"/>
              </w:rPr>
              <w:t>Forray R. Katalin</w:t>
            </w:r>
            <w:r w:rsidR="007063ED">
              <w:rPr>
                <w:rFonts w:asciiTheme="minorHAnsi" w:hAnsiTheme="minorHAnsi" w:cstheme="minorHAnsi"/>
              </w:rPr>
              <w:t xml:space="preserve"> (2013)</w:t>
            </w:r>
            <w:r w:rsidRPr="00A679A3">
              <w:rPr>
                <w:rFonts w:asciiTheme="minorHAnsi" w:hAnsiTheme="minorHAnsi" w:cstheme="minorHAnsi"/>
              </w:rPr>
              <w:t>: Az idő fogságától szabado</w:t>
            </w:r>
            <w:r w:rsidR="007063ED">
              <w:rPr>
                <w:rFonts w:asciiTheme="minorHAnsi" w:hAnsiTheme="minorHAnsi" w:cstheme="minorHAnsi"/>
              </w:rPr>
              <w:t>n, Új Mandátum, Budapest.</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Gazsó Ferenc</w:t>
            </w:r>
            <w:r w:rsidR="007063ED">
              <w:rPr>
                <w:rFonts w:asciiTheme="minorHAnsi" w:hAnsiTheme="minorHAnsi" w:cstheme="minorHAnsi"/>
              </w:rPr>
              <w:t xml:space="preserve"> (1988)</w:t>
            </w:r>
            <w:r w:rsidRPr="00A679A3">
              <w:rPr>
                <w:rFonts w:asciiTheme="minorHAnsi" w:hAnsiTheme="minorHAnsi" w:cstheme="minorHAnsi"/>
              </w:rPr>
              <w:t>: Megújuló egyenl</w:t>
            </w:r>
            <w:r w:rsidR="007063ED">
              <w:rPr>
                <w:rFonts w:asciiTheme="minorHAnsi" w:hAnsiTheme="minorHAnsi" w:cstheme="minorHAnsi"/>
              </w:rPr>
              <w:t>őtlenségek Kossuth Kiadó.</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Háber Judit</w:t>
            </w:r>
            <w:r w:rsidR="007063ED">
              <w:rPr>
                <w:rFonts w:asciiTheme="minorHAnsi" w:hAnsiTheme="minorHAnsi" w:cstheme="minorHAnsi"/>
              </w:rPr>
              <w:t xml:space="preserve"> (1986)</w:t>
            </w:r>
            <w:r w:rsidRPr="00A679A3">
              <w:rPr>
                <w:rFonts w:asciiTheme="minorHAnsi" w:hAnsiTheme="minorHAnsi" w:cstheme="minorHAnsi"/>
              </w:rPr>
              <w:t>: Pedagógusok é</w:t>
            </w:r>
            <w:r w:rsidR="007063ED">
              <w:rPr>
                <w:rFonts w:asciiTheme="minorHAnsi" w:hAnsiTheme="minorHAnsi" w:cstheme="minorHAnsi"/>
              </w:rPr>
              <w:t>s iskola Akadémiai Kiadó.</w:t>
            </w:r>
          </w:p>
          <w:p w:rsidR="003F0A5F" w:rsidRPr="00A679A3" w:rsidRDefault="003F0A5F" w:rsidP="00A679A3">
            <w:pPr>
              <w:spacing w:after="0" w:line="240" w:lineRule="auto"/>
              <w:rPr>
                <w:rFonts w:asciiTheme="minorHAnsi" w:hAnsiTheme="minorHAnsi" w:cstheme="minorHAnsi"/>
              </w:rPr>
            </w:pPr>
            <w:r w:rsidRPr="00A679A3">
              <w:rPr>
                <w:rFonts w:asciiTheme="minorHAnsi" w:hAnsiTheme="minorHAnsi" w:cstheme="minorHAnsi"/>
              </w:rPr>
              <w:t>Havas Gábor</w:t>
            </w:r>
            <w:r w:rsidR="007063ED">
              <w:rPr>
                <w:rFonts w:asciiTheme="minorHAnsi" w:hAnsiTheme="minorHAnsi" w:cstheme="minorHAnsi"/>
              </w:rPr>
              <w:t xml:space="preserve"> (1999)</w:t>
            </w:r>
            <w:r w:rsidRPr="00A679A3">
              <w:rPr>
                <w:rFonts w:asciiTheme="minorHAnsi" w:hAnsiTheme="minorHAnsi" w:cstheme="minorHAnsi"/>
              </w:rPr>
              <w:t xml:space="preserve">: A kistelepülések és a </w:t>
            </w:r>
            <w:r w:rsidRPr="00A679A3">
              <w:rPr>
                <w:rFonts w:asciiTheme="minorHAnsi" w:hAnsiTheme="minorHAnsi" w:cstheme="minorHAnsi"/>
                <w:spacing w:val="-12"/>
              </w:rPr>
              <w:t>romák In: A cigányok Magyarországon. Magyarország az ezredfordulón.</w:t>
            </w:r>
            <w:r w:rsidR="007063ED">
              <w:rPr>
                <w:rFonts w:asciiTheme="minorHAnsi" w:hAnsiTheme="minorHAnsi" w:cstheme="minorHAnsi"/>
              </w:rPr>
              <w:t xml:space="preserve"> Szerk.: Glatz Ferenc Bp.</w:t>
            </w:r>
          </w:p>
          <w:p w:rsidR="003F0A5F" w:rsidRDefault="003F0A5F" w:rsidP="00A679A3">
            <w:pPr>
              <w:spacing w:after="0" w:line="240" w:lineRule="auto"/>
              <w:rPr>
                <w:rFonts w:asciiTheme="minorHAnsi" w:hAnsiTheme="minorHAnsi" w:cstheme="minorHAnsi"/>
              </w:rPr>
            </w:pPr>
            <w:r w:rsidRPr="00A679A3">
              <w:rPr>
                <w:rFonts w:asciiTheme="minorHAnsi" w:hAnsiTheme="minorHAnsi" w:cstheme="minorHAnsi"/>
              </w:rPr>
              <w:t>Ladányi János – Szelényi Iván</w:t>
            </w:r>
            <w:r w:rsidR="007063ED">
              <w:rPr>
                <w:rFonts w:asciiTheme="minorHAnsi" w:hAnsiTheme="minorHAnsi" w:cstheme="minorHAnsi"/>
              </w:rPr>
              <w:t xml:space="preserve"> (1998)</w:t>
            </w:r>
            <w:r w:rsidRPr="00A679A3">
              <w:rPr>
                <w:rFonts w:asciiTheme="minorHAnsi" w:hAnsiTheme="minorHAnsi" w:cstheme="minorHAnsi"/>
              </w:rPr>
              <w:t>: Adalékok a csenyétei cigányság történetéh</w:t>
            </w:r>
            <w:r w:rsidR="007063ED">
              <w:rPr>
                <w:rFonts w:asciiTheme="minorHAnsi" w:hAnsiTheme="minorHAnsi" w:cstheme="minorHAnsi"/>
              </w:rPr>
              <w:t>ez. In: Csenyéte antológia.</w:t>
            </w:r>
          </w:p>
          <w:p w:rsidR="00A679A3" w:rsidRPr="00A679A3" w:rsidRDefault="00A679A3" w:rsidP="00A679A3">
            <w:pPr>
              <w:spacing w:after="0" w:line="240" w:lineRule="auto"/>
              <w:rPr>
                <w:rFonts w:asciiTheme="minorHAnsi" w:hAnsiTheme="minorHAnsi" w:cstheme="minorHAnsi"/>
              </w:rPr>
            </w:pPr>
            <w:r w:rsidRPr="00A679A3">
              <w:rPr>
                <w:rFonts w:asciiTheme="minorHAnsi" w:hAnsiTheme="minorHAnsi" w:cstheme="minorHAnsi"/>
              </w:rPr>
              <w:t xml:space="preserve">Ladányi János - Szelényi Iván (2010): Szuburbanizáció és gettósodás. In: Kovalcsik Katalin (szerk): Tanulmányok a cigányság társadalmi helyzete és kultúrája köréből. BTE–IFA–MKM, Budapest. 185–206. o. </w:t>
            </w:r>
          </w:p>
          <w:p w:rsidR="00A679A3" w:rsidRPr="00A679A3" w:rsidRDefault="00A679A3" w:rsidP="00A679A3">
            <w:pPr>
              <w:spacing w:after="0" w:line="240" w:lineRule="auto"/>
              <w:rPr>
                <w:rFonts w:asciiTheme="minorHAnsi" w:hAnsiTheme="minorHAnsi" w:cstheme="minorHAnsi"/>
              </w:rPr>
            </w:pPr>
            <w:r w:rsidRPr="00A679A3">
              <w:rPr>
                <w:rFonts w:asciiTheme="minorHAnsi" w:hAnsiTheme="minorHAnsi" w:cstheme="minorHAnsi"/>
                <w:color w:val="000000"/>
                <w:shd w:val="clear" w:color="auto" w:fill="FFFFFF"/>
              </w:rPr>
              <w:t xml:space="preserve">Ladányi János, Csanádi Gábor </w:t>
            </w:r>
            <w:r w:rsidR="007063ED">
              <w:rPr>
                <w:rFonts w:asciiTheme="minorHAnsi" w:hAnsiTheme="minorHAnsi" w:cstheme="minorHAnsi"/>
                <w:color w:val="000000"/>
                <w:shd w:val="clear" w:color="auto" w:fill="FFFFFF"/>
              </w:rPr>
              <w:t>(1983)</w:t>
            </w:r>
            <w:r w:rsidRPr="00A679A3">
              <w:rPr>
                <w:rFonts w:asciiTheme="minorHAnsi" w:hAnsiTheme="minorHAnsi" w:cstheme="minorHAnsi"/>
                <w:color w:val="000000"/>
                <w:shd w:val="clear" w:color="auto" w:fill="FFFFFF"/>
              </w:rPr>
              <w:t xml:space="preserve">: </w:t>
            </w:r>
            <w:r w:rsidRPr="00A679A3">
              <w:rPr>
                <w:rFonts w:asciiTheme="minorHAnsi" w:hAnsiTheme="minorHAnsi" w:cstheme="minorHAnsi"/>
                <w:bCs/>
                <w:color w:val="000000"/>
              </w:rPr>
              <w:t>Szelekció az általános iskolában</w:t>
            </w:r>
            <w:r w:rsidRPr="00A679A3">
              <w:rPr>
                <w:rFonts w:asciiTheme="minorHAnsi" w:hAnsiTheme="minorHAnsi" w:cstheme="minorHAnsi"/>
                <w:color w:val="000000"/>
                <w:shd w:val="clear" w:color="auto" w:fill="FFFFFF"/>
              </w:rPr>
              <w:t>, Bud</w:t>
            </w:r>
            <w:r w:rsidR="007063ED">
              <w:rPr>
                <w:rFonts w:asciiTheme="minorHAnsi" w:hAnsiTheme="minorHAnsi" w:cstheme="minorHAnsi"/>
                <w:color w:val="000000"/>
                <w:shd w:val="clear" w:color="auto" w:fill="FFFFFF"/>
              </w:rPr>
              <w:t>apest: Magvető Könyvkiadó.</w:t>
            </w:r>
          </w:p>
          <w:p w:rsidR="003F0A5F" w:rsidRDefault="003F0A5F" w:rsidP="00A679A3">
            <w:pPr>
              <w:spacing w:after="0" w:line="240" w:lineRule="auto"/>
              <w:rPr>
                <w:rFonts w:asciiTheme="minorHAnsi" w:hAnsiTheme="minorHAnsi" w:cstheme="minorHAnsi"/>
                <w:color w:val="000000"/>
                <w:shd w:val="clear" w:color="auto" w:fill="FFFFFF"/>
              </w:rPr>
            </w:pPr>
            <w:r w:rsidRPr="00A679A3">
              <w:rPr>
                <w:rFonts w:asciiTheme="minorHAnsi" w:hAnsiTheme="minorHAnsi" w:cstheme="minorHAnsi"/>
                <w:color w:val="000000"/>
                <w:shd w:val="clear" w:color="auto" w:fill="FFFFFF"/>
              </w:rPr>
              <w:t>Ladányi János Hrubos Ildikó (szerk.)</w:t>
            </w:r>
            <w:r w:rsidR="007063ED">
              <w:rPr>
                <w:rFonts w:asciiTheme="minorHAnsi" w:hAnsiTheme="minorHAnsi" w:cstheme="minorHAnsi"/>
                <w:color w:val="000000"/>
                <w:shd w:val="clear" w:color="auto" w:fill="FFFFFF"/>
              </w:rPr>
              <w:t xml:space="preserve"> (1994)</w:t>
            </w:r>
            <w:r w:rsidRPr="00A679A3">
              <w:rPr>
                <w:rFonts w:asciiTheme="minorHAnsi" w:hAnsiTheme="minorHAnsi" w:cstheme="minorHAnsi"/>
                <w:color w:val="000000"/>
                <w:shd w:val="clear" w:color="auto" w:fill="FFFFFF"/>
              </w:rPr>
              <w:t xml:space="preserve">: </w:t>
            </w:r>
            <w:r w:rsidRPr="00A679A3">
              <w:rPr>
                <w:rFonts w:asciiTheme="minorHAnsi" w:hAnsiTheme="minorHAnsi" w:cstheme="minorHAnsi"/>
                <w:bCs/>
                <w:color w:val="000000"/>
              </w:rPr>
              <w:t>Rétegződés és szelekció a felsőoktatásban</w:t>
            </w:r>
            <w:r w:rsidRPr="00A679A3">
              <w:rPr>
                <w:rFonts w:asciiTheme="minorHAnsi" w:hAnsiTheme="minorHAnsi" w:cstheme="minorHAnsi"/>
                <w:color w:val="000000"/>
                <w:shd w:val="clear" w:color="auto" w:fill="FFFFFF"/>
              </w:rPr>
              <w:t>,</w:t>
            </w:r>
            <w:r w:rsidR="007063ED">
              <w:rPr>
                <w:rFonts w:asciiTheme="minorHAnsi" w:hAnsiTheme="minorHAnsi" w:cstheme="minorHAnsi"/>
                <w:color w:val="000000"/>
                <w:shd w:val="clear" w:color="auto" w:fill="FFFFFF"/>
              </w:rPr>
              <w:t xml:space="preserve"> Budapest: Edukáció.</w:t>
            </w:r>
          </w:p>
          <w:p w:rsidR="006D1368" w:rsidRPr="006D1368" w:rsidRDefault="006D1368" w:rsidP="00A679A3">
            <w:pPr>
              <w:spacing w:after="0" w:line="240" w:lineRule="auto"/>
              <w:rPr>
                <w:rFonts w:asciiTheme="minorHAnsi" w:hAnsiTheme="minorHAnsi" w:cstheme="minorHAnsi"/>
                <w:color w:val="000000"/>
                <w:shd w:val="clear" w:color="auto" w:fill="FFFFFF"/>
              </w:rPr>
            </w:pPr>
            <w:r w:rsidRPr="006D1368">
              <w:rPr>
                <w:rFonts w:asciiTheme="minorHAnsi" w:hAnsiTheme="minorHAnsi" w:cstheme="minorHAnsi"/>
              </w:rPr>
              <w:t>World Economic Forum. The Global Competitiveness Report 2011–2012. http://www3. weforum.org/docs/GCR2011-12/CountryProfiles/Hungary.pdf</w:t>
            </w:r>
          </w:p>
          <w:p w:rsidR="0010535D" w:rsidRDefault="0010535D" w:rsidP="00A679A3">
            <w:pPr>
              <w:spacing w:after="0" w:line="240" w:lineRule="auto"/>
            </w:pPr>
          </w:p>
        </w:tc>
      </w:tr>
    </w:tbl>
    <w:p w:rsidR="00D230F3" w:rsidRDefault="00D230F3"/>
    <w:p w:rsidR="00D230F3" w:rsidRDefault="00D230F3" w:rsidP="00D230F3"/>
    <w:sectPr w:rsidR="00D230F3" w:rsidSect="00105494">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66" w:rsidRDefault="004C6F66">
      <w:pPr>
        <w:spacing w:after="0" w:line="240" w:lineRule="auto"/>
      </w:pPr>
      <w:r>
        <w:separator/>
      </w:r>
    </w:p>
  </w:endnote>
  <w:endnote w:type="continuationSeparator" w:id="0">
    <w:p w:rsidR="004C6F66" w:rsidRDefault="004C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66" w:rsidRDefault="004C6F66">
      <w:pPr>
        <w:spacing w:after="0" w:line="240" w:lineRule="auto"/>
      </w:pPr>
      <w:r>
        <w:rPr>
          <w:color w:val="000000"/>
        </w:rPr>
        <w:separator/>
      </w:r>
    </w:p>
  </w:footnote>
  <w:footnote w:type="continuationSeparator" w:id="0">
    <w:p w:rsidR="004C6F66" w:rsidRDefault="004C6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ED" w:rsidRDefault="0077591B">
    <w:pPr>
      <w:pStyle w:val="lfej"/>
      <w:pBdr>
        <w:bottom w:val="double" w:sz="12" w:space="1" w:color="000000"/>
      </w:pBdr>
      <w:jc w:val="center"/>
      <w:rPr>
        <w:rFonts w:cs="Calibri"/>
        <w:smallCaps/>
        <w:szCs w:val="24"/>
      </w:rPr>
    </w:pPr>
    <w:r>
      <w:rPr>
        <w:rFonts w:cs="Calibri"/>
        <w:smallCaps/>
        <w:szCs w:val="24"/>
      </w:rPr>
      <w:t xml:space="preserve">Miskolci Egyetem </w:t>
    </w:r>
    <w:r w:rsidR="00AA107D">
      <w:rPr>
        <w:rFonts w:cs="Calibri"/>
        <w:smallCaps/>
        <w:szCs w:val="24"/>
      </w:rPr>
      <w:t>bölcsészettudományi k</w:t>
    </w:r>
    <w:r>
      <w:rPr>
        <w:rFonts w:cs="Calibri"/>
        <w:smallCaps/>
        <w:szCs w:val="24"/>
      </w:rPr>
      <w:t>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57F6"/>
    <w:multiLevelType w:val="multilevel"/>
    <w:tmpl w:val="9D567526"/>
    <w:styleLink w:val="WWOutlineListStyle"/>
    <w:lvl w:ilvl="0">
      <w:start w:val="1"/>
      <w:numFmt w:val="none"/>
      <w:lvlText w:val=""/>
      <w:lvlJc w:val="left"/>
    </w:lvl>
    <w:lvl w:ilvl="1">
      <w:start w:val="1"/>
      <w:numFmt w:val="decimal"/>
      <w:pStyle w:val="Cmsor2"/>
      <w:lvlText w:val="%1.%2"/>
      <w:lvlJc w:val="left"/>
      <w:pPr>
        <w:ind w:left="576" w:hanging="576"/>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C077E75"/>
    <w:multiLevelType w:val="hybridMultilevel"/>
    <w:tmpl w:val="397010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E1A464D"/>
    <w:multiLevelType w:val="hybridMultilevel"/>
    <w:tmpl w:val="873452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D"/>
    <w:rsid w:val="000C1AD4"/>
    <w:rsid w:val="0010535D"/>
    <w:rsid w:val="00105494"/>
    <w:rsid w:val="001B1636"/>
    <w:rsid w:val="001E35DD"/>
    <w:rsid w:val="003F0A5F"/>
    <w:rsid w:val="00476B3A"/>
    <w:rsid w:val="004C6F66"/>
    <w:rsid w:val="00503CD4"/>
    <w:rsid w:val="00541FBF"/>
    <w:rsid w:val="005C5845"/>
    <w:rsid w:val="006D1368"/>
    <w:rsid w:val="007063ED"/>
    <w:rsid w:val="00737602"/>
    <w:rsid w:val="0077591B"/>
    <w:rsid w:val="007D32F7"/>
    <w:rsid w:val="007D7821"/>
    <w:rsid w:val="00882263"/>
    <w:rsid w:val="008E6446"/>
    <w:rsid w:val="009A7434"/>
    <w:rsid w:val="00A679A3"/>
    <w:rsid w:val="00A96D2D"/>
    <w:rsid w:val="00AA107D"/>
    <w:rsid w:val="00AA1BDC"/>
    <w:rsid w:val="00AB407F"/>
    <w:rsid w:val="00B338F7"/>
    <w:rsid w:val="00B37181"/>
    <w:rsid w:val="00D22798"/>
    <w:rsid w:val="00D230F3"/>
    <w:rsid w:val="00D91E8E"/>
    <w:rsid w:val="00DC2C5B"/>
    <w:rsid w:val="00DC37BD"/>
    <w:rsid w:val="00EE1B41"/>
    <w:rsid w:val="00F13F11"/>
    <w:rsid w:val="00F71B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05494"/>
    <w:pPr>
      <w:suppressAutoHyphens/>
      <w:spacing w:after="120"/>
      <w:jc w:val="both"/>
    </w:pPr>
    <w:rPr>
      <w:rFonts w:ascii="Times New Roman" w:hAnsi="Times New Roman"/>
    </w:rPr>
  </w:style>
  <w:style w:type="paragraph" w:styleId="Cmsor2">
    <w:name w:val="heading 2"/>
    <w:basedOn w:val="Norml"/>
    <w:next w:val="Norml"/>
    <w:autoRedefine/>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autoRedefine/>
    <w:rsid w:val="00105494"/>
    <w:pPr>
      <w:keepNext/>
      <w:keepLines/>
      <w:spacing w:before="240"/>
      <w:ind w:left="720" w:hanging="720"/>
      <w:outlineLvl w:val="2"/>
    </w:pPr>
    <w:rPr>
      <w:rFonts w:eastAsia="Times New Roman"/>
      <w:b/>
      <w:bCs/>
      <w:color w:val="1D3C57"/>
    </w:rPr>
  </w:style>
  <w:style w:type="paragraph" w:styleId="Cmsor5">
    <w:name w:val="heading 5"/>
    <w:basedOn w:val="Norml"/>
    <w:next w:val="Norml"/>
    <w:link w:val="Cmsor5Char"/>
    <w:uiPriority w:val="9"/>
    <w:semiHidden/>
    <w:unhideWhenUsed/>
    <w:qFormat/>
    <w:rsid w:val="00F13F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OutlineListStyle">
    <w:name w:val="WW_OutlineListStyle"/>
    <w:basedOn w:val="Nemlista"/>
    <w:rsid w:val="00105494"/>
    <w:pPr>
      <w:numPr>
        <w:numId w:val="1"/>
      </w:numPr>
    </w:pPr>
  </w:style>
  <w:style w:type="character" w:customStyle="1" w:styleId="Cmsor2Char">
    <w:name w:val="Címsor 2 Char"/>
    <w:basedOn w:val="Bekezdsalapbettpusa"/>
    <w:rsid w:val="00105494"/>
    <w:rPr>
      <w:rFonts w:ascii="Times New Roman" w:eastAsia="Times New Roman" w:hAnsi="Times New Roman" w:cs="Times New Roman"/>
      <w:b/>
      <w:bCs/>
      <w:iCs/>
      <w:sz w:val="24"/>
      <w:szCs w:val="28"/>
    </w:rPr>
  </w:style>
  <w:style w:type="character" w:customStyle="1" w:styleId="Cmsor3Char">
    <w:name w:val="Címsor 3 Char"/>
    <w:basedOn w:val="Bekezdsalapbettpusa"/>
    <w:rsid w:val="00105494"/>
    <w:rPr>
      <w:rFonts w:ascii="Times New Roman" w:eastAsia="Times New Roman" w:hAnsi="Times New Roman" w:cs="Times New Roman"/>
      <w:b/>
      <w:bCs/>
      <w:color w:val="1D3C57"/>
    </w:rPr>
  </w:style>
  <w:style w:type="paragraph" w:styleId="lfej">
    <w:name w:val="header"/>
    <w:basedOn w:val="Norml"/>
    <w:rsid w:val="00105494"/>
    <w:pPr>
      <w:tabs>
        <w:tab w:val="center" w:pos="4536"/>
        <w:tab w:val="right" w:pos="9072"/>
      </w:tabs>
      <w:spacing w:after="0" w:line="240" w:lineRule="auto"/>
    </w:pPr>
  </w:style>
  <w:style w:type="character" w:customStyle="1" w:styleId="lfejChar">
    <w:name w:val="Élőfej Char"/>
    <w:basedOn w:val="Bekezdsalapbettpusa"/>
    <w:rsid w:val="00105494"/>
    <w:rPr>
      <w:rFonts w:ascii="Times New Roman" w:hAnsi="Times New Roman"/>
    </w:rPr>
  </w:style>
  <w:style w:type="paragraph" w:styleId="llb">
    <w:name w:val="footer"/>
    <w:basedOn w:val="Norml"/>
    <w:rsid w:val="00105494"/>
    <w:pPr>
      <w:tabs>
        <w:tab w:val="center" w:pos="4536"/>
        <w:tab w:val="right" w:pos="9072"/>
      </w:tabs>
      <w:spacing w:after="0" w:line="240" w:lineRule="auto"/>
    </w:pPr>
  </w:style>
  <w:style w:type="character" w:customStyle="1" w:styleId="llbChar">
    <w:name w:val="Élőláb Char"/>
    <w:basedOn w:val="Bekezdsalapbettpusa"/>
    <w:rsid w:val="00105494"/>
    <w:rPr>
      <w:rFonts w:ascii="Times New Roman" w:hAnsi="Times New Roman"/>
    </w:rPr>
  </w:style>
  <w:style w:type="paragraph" w:styleId="Lbjegyzetszveg">
    <w:name w:val="footnote text"/>
    <w:basedOn w:val="Norml"/>
    <w:link w:val="LbjegyzetszvegChar"/>
    <w:semiHidden/>
    <w:unhideWhenUsed/>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semiHidden/>
    <w:rsid w:val="00D230F3"/>
    <w:rPr>
      <w:rFonts w:ascii="Times New Roman" w:eastAsia="Times New Roman" w:hAnsi="Times New Roman"/>
      <w:sz w:val="20"/>
      <w:szCs w:val="20"/>
      <w:lang w:eastAsia="hu-HU"/>
    </w:rPr>
  </w:style>
  <w:style w:type="character" w:styleId="Lbjegyzet-hivatkozs">
    <w:name w:val="footnote reference"/>
    <w:semiHidden/>
    <w:unhideWhenUsed/>
    <w:rsid w:val="00D230F3"/>
    <w:rPr>
      <w:vertAlign w:val="superscript"/>
    </w:rPr>
  </w:style>
  <w:style w:type="table" w:styleId="Rcsostblzat">
    <w:name w:val="Table Grid"/>
    <w:basedOn w:val="Normltblzat"/>
    <w:uiPriority w:val="59"/>
    <w:rsid w:val="00D2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
    <w:name w:val="Címsor 5 Char"/>
    <w:basedOn w:val="Bekezdsalapbettpusa"/>
    <w:link w:val="Cmsor5"/>
    <w:uiPriority w:val="9"/>
    <w:semiHidden/>
    <w:rsid w:val="00F13F11"/>
    <w:rPr>
      <w:rFonts w:asciiTheme="majorHAnsi" w:eastAsiaTheme="majorEastAsia" w:hAnsiTheme="majorHAnsi" w:cstheme="majorBidi"/>
      <w:color w:val="365F91" w:themeColor="accent1" w:themeShade="BF"/>
    </w:rPr>
  </w:style>
  <w:style w:type="paragraph" w:styleId="Listaszerbekezds">
    <w:name w:val="List Paragraph"/>
    <w:basedOn w:val="Norml"/>
    <w:uiPriority w:val="34"/>
    <w:qFormat/>
    <w:rsid w:val="009A7434"/>
    <w:pPr>
      <w:suppressAutoHyphens w:val="0"/>
      <w:autoSpaceDN/>
      <w:spacing w:after="200"/>
      <w:ind w:left="720"/>
      <w:contextualSpacing/>
      <w:jc w:val="left"/>
      <w:textAlignment w:val="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05494"/>
    <w:pPr>
      <w:suppressAutoHyphens/>
      <w:spacing w:after="120"/>
      <w:jc w:val="both"/>
    </w:pPr>
    <w:rPr>
      <w:rFonts w:ascii="Times New Roman" w:hAnsi="Times New Roman"/>
    </w:rPr>
  </w:style>
  <w:style w:type="paragraph" w:styleId="Cmsor2">
    <w:name w:val="heading 2"/>
    <w:basedOn w:val="Norml"/>
    <w:next w:val="Norml"/>
    <w:autoRedefine/>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autoRedefine/>
    <w:rsid w:val="00105494"/>
    <w:pPr>
      <w:keepNext/>
      <w:keepLines/>
      <w:spacing w:before="240"/>
      <w:ind w:left="720" w:hanging="720"/>
      <w:outlineLvl w:val="2"/>
    </w:pPr>
    <w:rPr>
      <w:rFonts w:eastAsia="Times New Roman"/>
      <w:b/>
      <w:bCs/>
      <w:color w:val="1D3C57"/>
    </w:rPr>
  </w:style>
  <w:style w:type="paragraph" w:styleId="Cmsor5">
    <w:name w:val="heading 5"/>
    <w:basedOn w:val="Norml"/>
    <w:next w:val="Norml"/>
    <w:link w:val="Cmsor5Char"/>
    <w:uiPriority w:val="9"/>
    <w:semiHidden/>
    <w:unhideWhenUsed/>
    <w:qFormat/>
    <w:rsid w:val="00F13F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OutlineListStyle">
    <w:name w:val="WW_OutlineListStyle"/>
    <w:basedOn w:val="Nemlista"/>
    <w:rsid w:val="00105494"/>
    <w:pPr>
      <w:numPr>
        <w:numId w:val="1"/>
      </w:numPr>
    </w:pPr>
  </w:style>
  <w:style w:type="character" w:customStyle="1" w:styleId="Cmsor2Char">
    <w:name w:val="Címsor 2 Char"/>
    <w:basedOn w:val="Bekezdsalapbettpusa"/>
    <w:rsid w:val="00105494"/>
    <w:rPr>
      <w:rFonts w:ascii="Times New Roman" w:eastAsia="Times New Roman" w:hAnsi="Times New Roman" w:cs="Times New Roman"/>
      <w:b/>
      <w:bCs/>
      <w:iCs/>
      <w:sz w:val="24"/>
      <w:szCs w:val="28"/>
    </w:rPr>
  </w:style>
  <w:style w:type="character" w:customStyle="1" w:styleId="Cmsor3Char">
    <w:name w:val="Címsor 3 Char"/>
    <w:basedOn w:val="Bekezdsalapbettpusa"/>
    <w:rsid w:val="00105494"/>
    <w:rPr>
      <w:rFonts w:ascii="Times New Roman" w:eastAsia="Times New Roman" w:hAnsi="Times New Roman" w:cs="Times New Roman"/>
      <w:b/>
      <w:bCs/>
      <w:color w:val="1D3C57"/>
    </w:rPr>
  </w:style>
  <w:style w:type="paragraph" w:styleId="lfej">
    <w:name w:val="header"/>
    <w:basedOn w:val="Norml"/>
    <w:rsid w:val="00105494"/>
    <w:pPr>
      <w:tabs>
        <w:tab w:val="center" w:pos="4536"/>
        <w:tab w:val="right" w:pos="9072"/>
      </w:tabs>
      <w:spacing w:after="0" w:line="240" w:lineRule="auto"/>
    </w:pPr>
  </w:style>
  <w:style w:type="character" w:customStyle="1" w:styleId="lfejChar">
    <w:name w:val="Élőfej Char"/>
    <w:basedOn w:val="Bekezdsalapbettpusa"/>
    <w:rsid w:val="00105494"/>
    <w:rPr>
      <w:rFonts w:ascii="Times New Roman" w:hAnsi="Times New Roman"/>
    </w:rPr>
  </w:style>
  <w:style w:type="paragraph" w:styleId="llb">
    <w:name w:val="footer"/>
    <w:basedOn w:val="Norml"/>
    <w:rsid w:val="00105494"/>
    <w:pPr>
      <w:tabs>
        <w:tab w:val="center" w:pos="4536"/>
        <w:tab w:val="right" w:pos="9072"/>
      </w:tabs>
      <w:spacing w:after="0" w:line="240" w:lineRule="auto"/>
    </w:pPr>
  </w:style>
  <w:style w:type="character" w:customStyle="1" w:styleId="llbChar">
    <w:name w:val="Élőláb Char"/>
    <w:basedOn w:val="Bekezdsalapbettpusa"/>
    <w:rsid w:val="00105494"/>
    <w:rPr>
      <w:rFonts w:ascii="Times New Roman" w:hAnsi="Times New Roman"/>
    </w:rPr>
  </w:style>
  <w:style w:type="paragraph" w:styleId="Lbjegyzetszveg">
    <w:name w:val="footnote text"/>
    <w:basedOn w:val="Norml"/>
    <w:link w:val="LbjegyzetszvegChar"/>
    <w:semiHidden/>
    <w:unhideWhenUsed/>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semiHidden/>
    <w:rsid w:val="00D230F3"/>
    <w:rPr>
      <w:rFonts w:ascii="Times New Roman" w:eastAsia="Times New Roman" w:hAnsi="Times New Roman"/>
      <w:sz w:val="20"/>
      <w:szCs w:val="20"/>
      <w:lang w:eastAsia="hu-HU"/>
    </w:rPr>
  </w:style>
  <w:style w:type="character" w:styleId="Lbjegyzet-hivatkozs">
    <w:name w:val="footnote reference"/>
    <w:semiHidden/>
    <w:unhideWhenUsed/>
    <w:rsid w:val="00D230F3"/>
    <w:rPr>
      <w:vertAlign w:val="superscript"/>
    </w:rPr>
  </w:style>
  <w:style w:type="table" w:styleId="Rcsostblzat">
    <w:name w:val="Table Grid"/>
    <w:basedOn w:val="Normltblzat"/>
    <w:uiPriority w:val="59"/>
    <w:rsid w:val="00D2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
    <w:name w:val="Címsor 5 Char"/>
    <w:basedOn w:val="Bekezdsalapbettpusa"/>
    <w:link w:val="Cmsor5"/>
    <w:uiPriority w:val="9"/>
    <w:semiHidden/>
    <w:rsid w:val="00F13F11"/>
    <w:rPr>
      <w:rFonts w:asciiTheme="majorHAnsi" w:eastAsiaTheme="majorEastAsia" w:hAnsiTheme="majorHAnsi" w:cstheme="majorBidi"/>
      <w:color w:val="365F91" w:themeColor="accent1" w:themeShade="BF"/>
    </w:rPr>
  </w:style>
  <w:style w:type="paragraph" w:styleId="Listaszerbekezds">
    <w:name w:val="List Paragraph"/>
    <w:basedOn w:val="Norml"/>
    <w:uiPriority w:val="34"/>
    <w:qFormat/>
    <w:rsid w:val="009A7434"/>
    <w:pPr>
      <w:suppressAutoHyphens w:val="0"/>
      <w:autoSpaceDN/>
      <w:spacing w:after="200"/>
      <w:ind w:left="720"/>
      <w:contextualSpacing/>
      <w:jc w:val="left"/>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0680">
      <w:bodyDiv w:val="1"/>
      <w:marLeft w:val="0"/>
      <w:marRight w:val="0"/>
      <w:marTop w:val="0"/>
      <w:marBottom w:val="0"/>
      <w:divBdr>
        <w:top w:val="none" w:sz="0" w:space="0" w:color="auto"/>
        <w:left w:val="none" w:sz="0" w:space="0" w:color="auto"/>
        <w:bottom w:val="none" w:sz="0" w:space="0" w:color="auto"/>
        <w:right w:val="none" w:sz="0" w:space="0" w:color="auto"/>
      </w:divBdr>
    </w:div>
    <w:div w:id="1814328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7962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kvai</cp:lastModifiedBy>
  <cp:revision>2</cp:revision>
  <dcterms:created xsi:type="dcterms:W3CDTF">2018-09-28T08:25:00Z</dcterms:created>
  <dcterms:modified xsi:type="dcterms:W3CDTF">2018-09-28T08:25:00Z</dcterms:modified>
</cp:coreProperties>
</file>