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111"/>
      </w:tblGrid>
      <w:tr w:rsidR="0087578A" w:rsidTr="00441890"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87578A" w:rsidRDefault="0087578A" w:rsidP="00441890">
            <w:pPr>
              <w:spacing w:after="0" w:line="240" w:lineRule="auto"/>
            </w:pPr>
            <w:r>
              <w:t>Alkalmazott antropológia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BTKVAN102</w:t>
            </w:r>
          </w:p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87578A" w:rsidTr="00441890"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Pr="0087578A" w:rsidRDefault="0087578A" w:rsidP="004C4B3F">
            <w:pPr>
              <w:spacing w:after="0" w:line="240" w:lineRule="auto"/>
            </w:pPr>
            <w:r w:rsidRPr="0087578A">
              <w:rPr>
                <w:b/>
              </w:rPr>
              <w:t>Tárgyfelelős:</w:t>
            </w:r>
            <w:r w:rsidRPr="0087578A">
              <w:t xml:space="preserve"> </w:t>
            </w:r>
            <w:r w:rsidR="004C4B3F">
              <w:t>Dr. Dobák Judit, egyetemi adjunktus</w:t>
            </w: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Pr="0087578A" w:rsidRDefault="0087578A" w:rsidP="00441890">
            <w:pPr>
              <w:spacing w:after="0" w:line="240" w:lineRule="auto"/>
            </w:pPr>
            <w:r w:rsidRPr="0087578A">
              <w:rPr>
                <w:b/>
              </w:rPr>
              <w:t>Közreműködő oktató(k):</w:t>
            </w:r>
            <w:r w:rsidR="004C4B3F">
              <w:rPr>
                <w:b/>
              </w:rPr>
              <w:t xml:space="preserve"> </w:t>
            </w:r>
            <w:r w:rsidR="004C4B3F" w:rsidRPr="0087578A">
              <w:t>Dr. Lajos Veronika, egyetemi adjunktus</w:t>
            </w:r>
          </w:p>
        </w:tc>
      </w:tr>
      <w:tr w:rsidR="0087578A" w:rsidTr="0044189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1. félév (1Ő)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87578A" w:rsidTr="0044189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2-0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87578A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Pr="0087578A">
              <w:t>kollokvium</w:t>
            </w:r>
          </w:p>
        </w:tc>
      </w:tr>
      <w:tr w:rsidR="0087578A" w:rsidTr="0044189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 kredit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és levelező </w:t>
            </w: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6D275E" w:rsidRDefault="0087578A" w:rsidP="00441890">
            <w:pPr>
              <w:spacing w:after="0" w:line="240" w:lineRule="auto"/>
            </w:pPr>
            <w:r w:rsidRPr="009757AB">
              <w:t xml:space="preserve">A tantárgy </w:t>
            </w:r>
            <w:r w:rsidR="00120CA2" w:rsidRPr="00120CA2">
              <w:t xml:space="preserve">az alkalmazott antropológia, a modern szociokulturális antropológia szubdiszciplináris státuszú tudásterületének kibontakozási folyamatát </w:t>
            </w:r>
            <w:r w:rsidR="006D275E">
              <w:t>tárgyalja</w:t>
            </w:r>
            <w:r w:rsidR="00120CA2" w:rsidRPr="00120CA2">
              <w:t>. Az alkalmazott szemlélet az antropológiai tudás gyakorlati értékének felismeréséhez kapcsolódóan a 19. század utolsó harmadától az 1940-es évek végére fejlődik önálló módszertani és elméleti jellemvonásokkal leírható részterületté. A kurzus az indián rezervátumok adminisztratív működtetésében szerepet vállaló antropológusok munkájától a brit szociálantropológiai szemlélet strukturalista látásmódjának beépülésén keresztül a II. világháborúban operatív feladatot ellátó antropológusok munkájának ismertetésé</w:t>
            </w:r>
            <w:r w:rsidR="00120CA2">
              <w:t>ig</w:t>
            </w:r>
            <w:r w:rsidR="00120CA2" w:rsidRPr="00120CA2">
              <w:t xml:space="preserve"> mutatja be az alkalmazott antropológia fejlődéstörténetét. Az előadások kifejezett hangsúlyt helyeznek a gyakorlati értékű társadalomtudományi tudás ismerettermelése iránti igények kifejlődésének okaira. A hallgatók </w:t>
            </w:r>
            <w:r w:rsidR="006D275E">
              <w:t xml:space="preserve">az órákon </w:t>
            </w:r>
            <w:r w:rsidR="00120CA2" w:rsidRPr="00120CA2">
              <w:t>megismerkednek az alkalmazott antropológia legfontosabb szerzőivel, valamint azokkal a konkrét társadalmi és kulturális élethelyzetekkel, amelyek az alkalmazott szemléletű módszertani és elméleti törekvések független antropológiai részterületté fejlődésében fontos szerepet játszottak.</w:t>
            </w:r>
            <w:r w:rsidR="00A86423">
              <w:t xml:space="preserve"> </w:t>
            </w:r>
            <w:r w:rsidR="00935384">
              <w:t xml:space="preserve">Emellett találkoznak </w:t>
            </w:r>
            <w:r w:rsidR="00935384" w:rsidRPr="00ED4EC3">
              <w:rPr>
                <w:rFonts w:eastAsia="Times New Roman"/>
                <w:lang w:eastAsia="hu-HU"/>
              </w:rPr>
              <w:t xml:space="preserve">az antropológiai megismerésmód és tudásanyag alkalmazásának magyarországi </w:t>
            </w:r>
            <w:r w:rsidR="00935384">
              <w:rPr>
                <w:rFonts w:eastAsia="Times New Roman"/>
                <w:lang w:eastAsia="hu-HU"/>
              </w:rPr>
              <w:t>gyökereivel</w:t>
            </w:r>
            <w:r w:rsidR="00935384" w:rsidRPr="00ED4EC3">
              <w:rPr>
                <w:rFonts w:eastAsia="Times New Roman"/>
                <w:lang w:eastAsia="hu-HU"/>
              </w:rPr>
              <w:t xml:space="preserve"> és </w:t>
            </w:r>
            <w:r w:rsidR="00935384">
              <w:rPr>
                <w:rFonts w:eastAsia="Times New Roman"/>
                <w:lang w:eastAsia="hu-HU"/>
              </w:rPr>
              <w:t>történetével is</w:t>
            </w:r>
            <w:r w:rsidR="00935384">
              <w:t xml:space="preserve">. </w:t>
            </w:r>
          </w:p>
          <w:p w:rsidR="00F97DA4" w:rsidRDefault="00F97DA4" w:rsidP="00441890">
            <w:pPr>
              <w:spacing w:after="0" w:line="240" w:lineRule="auto"/>
            </w:pPr>
          </w:p>
          <w:p w:rsidR="0087578A" w:rsidRDefault="0087578A" w:rsidP="004418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7578A" w:rsidRPr="004674ED" w:rsidRDefault="0087578A" w:rsidP="00441890">
            <w:pPr>
              <w:spacing w:after="0" w:line="240" w:lineRule="auto"/>
            </w:pPr>
            <w:r w:rsidRPr="004674ED">
              <w:rPr>
                <w:b/>
                <w:bCs/>
                <w:i/>
                <w:iCs/>
              </w:rPr>
              <w:t xml:space="preserve">a) </w:t>
            </w:r>
            <w:r w:rsidRPr="004674ED">
              <w:rPr>
                <w:b/>
                <w:bCs/>
              </w:rPr>
              <w:t>tudása</w:t>
            </w:r>
          </w:p>
          <w:p w:rsidR="0087578A" w:rsidRPr="004674ED" w:rsidRDefault="0087578A" w:rsidP="00441890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B41E74" w:rsidRDefault="0087578A" w:rsidP="00B41E74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 w:rsidRPr="004674ED"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B41E74" w:rsidRDefault="00B41E74" w:rsidP="00B41E74">
            <w:pPr>
              <w:numPr>
                <w:ilvl w:val="0"/>
                <w:numId w:val="1"/>
              </w:numPr>
              <w:spacing w:after="0" w:line="240" w:lineRule="auto"/>
              <w:jc w:val="left"/>
            </w:pPr>
            <w:r>
              <w:t>Átlátja az antropológiai tudás gyakorlati alkalmazásának alapelveit, szakma specifikus praxisát és ennek etikai vonatkozásait a társadalmi döntéshozatali mechanizmusokban.</w:t>
            </w:r>
          </w:p>
          <w:p w:rsidR="0087578A" w:rsidRPr="004674ED" w:rsidRDefault="0087578A" w:rsidP="00441890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b) </w:t>
            </w:r>
            <w:r w:rsidRPr="004674ED">
              <w:rPr>
                <w:b/>
                <w:bCs/>
              </w:rPr>
              <w:t>képességei</w:t>
            </w:r>
          </w:p>
          <w:p w:rsidR="0087578A" w:rsidRPr="004674ED" w:rsidRDefault="0087578A" w:rsidP="00441890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87578A" w:rsidRPr="004674ED" w:rsidRDefault="0087578A" w:rsidP="00441890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B41E74" w:rsidRDefault="0087578A" w:rsidP="00B41E74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674ED"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B41E74" w:rsidRDefault="00B41E74" w:rsidP="00B41E74">
            <w:pPr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Képes az intézménye számára befogadható és végrehajtható projektek felkutatására, a pályázati és végrehajtási munka irányítására, az eredményes együttműködésre a partnerekkel a tudásterület oktatásában, a hazai állami-önkormányzati, valamint civil-nonprofit szférában.</w:t>
            </w:r>
          </w:p>
          <w:p w:rsidR="0087578A" w:rsidRPr="004674ED" w:rsidRDefault="0087578A" w:rsidP="00441890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c) </w:t>
            </w:r>
            <w:r w:rsidRPr="004674ED">
              <w:rPr>
                <w:b/>
                <w:bCs/>
              </w:rPr>
              <w:t>attitűdje</w:t>
            </w:r>
          </w:p>
          <w:p w:rsidR="00DD6914" w:rsidRPr="004674ED" w:rsidRDefault="00DD6914" w:rsidP="00DD6914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Tudatosan vállalja a hazai, a regionális és a kontinentális kulturális, vallási, kisebbségi és a társadalmi sokszínűséggel kapcsolatos európai értékelveket.</w:t>
            </w:r>
          </w:p>
          <w:p w:rsidR="00DD6914" w:rsidRDefault="00DD6914" w:rsidP="00DD6914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>
              <w:t xml:space="preserve">A kulturális antropológia gyakorlati társadalomtudományi értékéből következően </w:t>
            </w:r>
            <w:r>
              <w:lastRenderedPageBreak/>
              <w:t>elkötelezetten és aktívan támogat munkahelyi pozíciójában és a közéletben minden olyan törekvést, amely a társadalmi esélyegyenlőség javítását szolgálja.</w:t>
            </w:r>
          </w:p>
          <w:p w:rsidR="0087578A" w:rsidRPr="004674ED" w:rsidRDefault="0087578A" w:rsidP="00441890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Nyitott és elkötelezett a nemzetközi szakmai kapcsolatok ápolásának minden együttműködési formája iránt és kritikusan ítéli meg a társadalomtudományok nyitottságát és sokszínűségét korlátozni igyekvő tudományos, gyakorlati, jogi vagy politikai törekvéseket.</w:t>
            </w:r>
          </w:p>
          <w:p w:rsidR="0087578A" w:rsidRPr="004674ED" w:rsidRDefault="0087578A" w:rsidP="00441890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A társadalmi és kulturális másság eseteit a semleges kutatói pozícióból következő általános elvárásoknak megfelelően toleránsan és empatikusan kezeli.</w:t>
            </w:r>
          </w:p>
          <w:p w:rsidR="0087578A" w:rsidRPr="004674ED" w:rsidRDefault="0087578A" w:rsidP="00441890">
            <w:pPr>
              <w:numPr>
                <w:ilvl w:val="0"/>
                <w:numId w:val="3"/>
              </w:numPr>
              <w:spacing w:after="0" w:line="240" w:lineRule="auto"/>
              <w:jc w:val="left"/>
            </w:pPr>
            <w:r w:rsidRPr="004674ED">
              <w:t>A kulturális antropológia nemzetközileg meghatározott kutatásetikai normáit betartja.</w:t>
            </w:r>
          </w:p>
          <w:p w:rsidR="0087578A" w:rsidRPr="004674ED" w:rsidRDefault="0087578A" w:rsidP="00441890">
            <w:pPr>
              <w:spacing w:after="0" w:line="240" w:lineRule="auto"/>
              <w:jc w:val="left"/>
            </w:pPr>
            <w:r w:rsidRPr="004674ED">
              <w:rPr>
                <w:b/>
                <w:bCs/>
                <w:i/>
                <w:iCs/>
              </w:rPr>
              <w:t xml:space="preserve">d) </w:t>
            </w:r>
            <w:r w:rsidRPr="004674ED">
              <w:rPr>
                <w:b/>
                <w:bCs/>
              </w:rPr>
              <w:t>autonómiája és felelőssége</w:t>
            </w:r>
          </w:p>
          <w:p w:rsidR="0087578A" w:rsidRPr="004674ED" w:rsidRDefault="0087578A" w:rsidP="00441890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Legjobb tudása szerint, elkötelezetten szolgálja és képviseli a kulturális antropológia szakmai érdekeit.</w:t>
            </w:r>
          </w:p>
          <w:p w:rsidR="0087578A" w:rsidRPr="004674ED" w:rsidRDefault="0087578A" w:rsidP="00441890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Munkavégzési és társadalmi konfliktushelyzetekben önállóan és felelősen hozza meg döntéseit, következetesen képviselve a rábízottak érdekeit.</w:t>
            </w:r>
          </w:p>
          <w:p w:rsidR="0087578A" w:rsidRPr="004674ED" w:rsidRDefault="0087578A" w:rsidP="00441890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87578A" w:rsidRPr="004674ED" w:rsidRDefault="0087578A" w:rsidP="00441890">
            <w:pPr>
              <w:numPr>
                <w:ilvl w:val="0"/>
                <w:numId w:val="4"/>
              </w:numPr>
              <w:spacing w:after="0" w:line="240" w:lineRule="auto"/>
              <w:jc w:val="left"/>
            </w:pPr>
            <w:r w:rsidRPr="004674ED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87578A" w:rsidRDefault="0087578A" w:rsidP="00441890">
            <w:pPr>
              <w:spacing w:after="0" w:line="240" w:lineRule="auto"/>
            </w:pP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DD6914" w:rsidP="0044189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Elmélet</w:t>
            </w:r>
            <w:r w:rsidR="0087578A">
              <w:rPr>
                <w:b/>
                <w:i/>
              </w:rPr>
              <w:t>:</w:t>
            </w:r>
          </w:p>
          <w:p w:rsidR="00A86423" w:rsidRPr="00A86423" w:rsidRDefault="00A86423" w:rsidP="00441890">
            <w:pPr>
              <w:spacing w:after="0" w:line="240" w:lineRule="auto"/>
              <w:rPr>
                <w:b/>
              </w:rPr>
            </w:pPr>
          </w:p>
          <w:p w:rsidR="006D275E" w:rsidRDefault="00A86423" w:rsidP="00A86423">
            <w:pPr>
              <w:spacing w:after="0" w:line="240" w:lineRule="auto"/>
            </w:pPr>
            <w:r>
              <w:t xml:space="preserve">1. </w:t>
            </w:r>
            <w:r w:rsidRPr="00A86423">
              <w:t xml:space="preserve">Bevezető előadás </w:t>
            </w:r>
          </w:p>
          <w:p w:rsidR="006D275E" w:rsidRDefault="00A86423" w:rsidP="00A86423">
            <w:pPr>
              <w:spacing w:after="0" w:line="240" w:lineRule="auto"/>
            </w:pPr>
            <w:r w:rsidRPr="00A86423">
              <w:t>2. Az alkalmazott antropológia fogalma: gyakorlati értékű társada</w:t>
            </w:r>
            <w:r>
              <w:t xml:space="preserve">lomtudományi tudás </w:t>
            </w:r>
          </w:p>
          <w:p w:rsidR="00935384" w:rsidRDefault="00A86423" w:rsidP="00A86423">
            <w:pPr>
              <w:spacing w:after="0" w:line="240" w:lineRule="auto"/>
            </w:pPr>
            <w:r>
              <w:t>3. Az indián</w:t>
            </w:r>
            <w:r w:rsidRPr="00A86423">
              <w:t>kérdés kezelése és az alkalmazott antropológia</w:t>
            </w:r>
            <w:r w:rsidR="006D275E">
              <w:t>i</w:t>
            </w:r>
            <w:r w:rsidRPr="00A86423">
              <w:t xml:space="preserve"> látásmód fejlődése a 19. század utolsó harmadában</w:t>
            </w:r>
            <w:r w:rsidR="00DA2F10">
              <w:t xml:space="preserve"> és a századforduló </w:t>
            </w:r>
            <w:r w:rsidR="00540FD8">
              <w:t>időszakában</w:t>
            </w:r>
          </w:p>
          <w:p w:rsidR="00492C45" w:rsidRPr="00492C45" w:rsidRDefault="00A86423" w:rsidP="00A86423">
            <w:pPr>
              <w:spacing w:after="0" w:line="240" w:lineRule="auto"/>
            </w:pPr>
            <w:r w:rsidRPr="00A86423">
              <w:t xml:space="preserve">4. </w:t>
            </w:r>
            <w:r w:rsidR="003E12F3" w:rsidRPr="00492C45">
              <w:t>Az alkalmazott antropológia az 19</w:t>
            </w:r>
            <w:r w:rsidR="00202EFD" w:rsidRPr="00492C45">
              <w:t>20-</w:t>
            </w:r>
            <w:r w:rsidR="003E12F3" w:rsidRPr="00492C45">
              <w:t>30-as években</w:t>
            </w:r>
            <w:r w:rsidR="00202EFD" w:rsidRPr="00492C45">
              <w:t xml:space="preserve"> (</w:t>
            </w:r>
            <w:r w:rsidR="00714EE6" w:rsidRPr="00492C45">
              <w:t xml:space="preserve">pl. </w:t>
            </w:r>
            <w:r w:rsidR="003E12F3" w:rsidRPr="00492C45">
              <w:t>Malinowski és Radcliffe-Brown hatása</w:t>
            </w:r>
            <w:r w:rsidR="00492C45" w:rsidRPr="00492C45">
              <w:t xml:space="preserve">, </w:t>
            </w:r>
          </w:p>
          <w:p w:rsidR="00492C45" w:rsidRPr="00492C45" w:rsidRDefault="00492C45" w:rsidP="00492C4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</w:rPr>
            </w:pPr>
            <w:r w:rsidRPr="00492C45">
              <w:rPr>
                <w:rStyle w:val="fontstyle01"/>
                <w:sz w:val="22"/>
                <w:szCs w:val="22"/>
              </w:rPr>
              <w:t>a Hawthrone Plant Project)</w:t>
            </w:r>
          </w:p>
          <w:p w:rsidR="00202EFD" w:rsidRDefault="003E12F3" w:rsidP="00A86423">
            <w:pPr>
              <w:spacing w:after="0" w:line="240" w:lineRule="auto"/>
            </w:pPr>
            <w:r>
              <w:t xml:space="preserve">5. </w:t>
            </w:r>
            <w:r w:rsidR="00202EFD">
              <w:t>Alkalmazott kisközösség-</w:t>
            </w:r>
            <w:r w:rsidR="00202EFD" w:rsidRPr="00A86423">
              <w:t>kutatá</w:t>
            </w:r>
            <w:r w:rsidR="00202EFD">
              <w:t>s</w:t>
            </w:r>
            <w:r w:rsidR="004B3D55">
              <w:t xml:space="preserve"> és felzárkóztatás, </w:t>
            </w:r>
            <w:r w:rsidR="00202EFD" w:rsidRPr="00A86423">
              <w:t>fejlesztés</w:t>
            </w:r>
          </w:p>
          <w:p w:rsidR="00202EFD" w:rsidRDefault="004B3D55" w:rsidP="00202EFD">
            <w:pPr>
              <w:spacing w:after="0" w:line="240" w:lineRule="auto"/>
            </w:pPr>
            <w:r>
              <w:t>6</w:t>
            </w:r>
            <w:r w:rsidR="00A86423" w:rsidRPr="00A86423">
              <w:t xml:space="preserve">. </w:t>
            </w:r>
            <w:r w:rsidR="00202EFD" w:rsidRPr="00A86423">
              <w:t xml:space="preserve">Az alkalmazott antropológia intézményesülése és akademizációja </w:t>
            </w:r>
          </w:p>
          <w:p w:rsidR="00BF0F9D" w:rsidRDefault="004B3D55" w:rsidP="00A86423">
            <w:pPr>
              <w:spacing w:after="0" w:line="240" w:lineRule="auto"/>
            </w:pPr>
            <w:r>
              <w:t>7</w:t>
            </w:r>
            <w:r w:rsidR="00A86423" w:rsidRPr="00A86423">
              <w:t xml:space="preserve">. </w:t>
            </w:r>
            <w:r w:rsidR="00202EFD" w:rsidRPr="00A86423">
              <w:t>Az alkalmazott antropológia és politika: etikai dimenziók</w:t>
            </w:r>
          </w:p>
          <w:p w:rsidR="00202EFD" w:rsidRDefault="004B3D55" w:rsidP="00A86423">
            <w:pPr>
              <w:spacing w:after="0" w:line="240" w:lineRule="auto"/>
            </w:pPr>
            <w:r>
              <w:t>8</w:t>
            </w:r>
            <w:r w:rsidR="00A86423" w:rsidRPr="00A86423">
              <w:t xml:space="preserve">. </w:t>
            </w:r>
            <w:r w:rsidR="00202EFD" w:rsidRPr="00A86423">
              <w:t>Antropológusok háborúban: az alkalmazott társadalomtudományi ismeret katonai jelentősége</w:t>
            </w:r>
          </w:p>
          <w:p w:rsidR="00202EFD" w:rsidRDefault="004B3D55" w:rsidP="00202EFD">
            <w:pPr>
              <w:spacing w:after="0" w:line="240" w:lineRule="auto"/>
            </w:pPr>
            <w:r>
              <w:t>9</w:t>
            </w:r>
            <w:r w:rsidR="00A86423" w:rsidRPr="00A86423">
              <w:t xml:space="preserve">. </w:t>
            </w:r>
            <w:r w:rsidR="00202EFD" w:rsidRPr="00A86423">
              <w:t xml:space="preserve">Szubdiszciplináris alkalmazott antropológia a II. világháború után </w:t>
            </w:r>
          </w:p>
          <w:p w:rsidR="00BF0F9D" w:rsidRDefault="00A86423" w:rsidP="00A86423">
            <w:pPr>
              <w:spacing w:after="0" w:line="240" w:lineRule="auto"/>
            </w:pPr>
            <w:r w:rsidRPr="00A86423">
              <w:t>1</w:t>
            </w:r>
            <w:r w:rsidR="004B3D55">
              <w:t>0</w:t>
            </w:r>
            <w:r w:rsidRPr="00A86423">
              <w:t xml:space="preserve">. </w:t>
            </w:r>
            <w:r w:rsidR="004B3D55" w:rsidRPr="00A86423">
              <w:t xml:space="preserve">Az </w:t>
            </w:r>
            <w:r w:rsidR="004B3D55">
              <w:t>antropológia alkalmazásának</w:t>
            </w:r>
            <w:r w:rsidR="004B3D55" w:rsidRPr="00A86423">
              <w:t xml:space="preserve"> </w:t>
            </w:r>
            <w:r w:rsidR="004B3D55">
              <w:t xml:space="preserve">színterei I.: </w:t>
            </w:r>
            <w:r w:rsidR="004B3D55">
              <w:rPr>
                <w:i/>
              </w:rPr>
              <w:t>gazdasági színtér</w:t>
            </w:r>
          </w:p>
          <w:p w:rsidR="00BF0F9D" w:rsidRDefault="00A86423" w:rsidP="00A86423">
            <w:pPr>
              <w:spacing w:after="0" w:line="240" w:lineRule="auto"/>
            </w:pPr>
            <w:r w:rsidRPr="00A86423">
              <w:t>1</w:t>
            </w:r>
            <w:r w:rsidR="004B3D55">
              <w:t>1</w:t>
            </w:r>
            <w:r w:rsidRPr="00A86423">
              <w:t xml:space="preserve">. </w:t>
            </w:r>
            <w:r w:rsidR="004B3D55" w:rsidRPr="00A86423">
              <w:t xml:space="preserve">Az </w:t>
            </w:r>
            <w:r w:rsidR="004B3D55">
              <w:t>antropológia alkalmazásának</w:t>
            </w:r>
            <w:r w:rsidR="004B3D55" w:rsidRPr="00A86423">
              <w:t xml:space="preserve"> </w:t>
            </w:r>
            <w:r w:rsidR="004B3D55">
              <w:t xml:space="preserve">színterei II.: </w:t>
            </w:r>
            <w:r w:rsidR="004B3D55" w:rsidRPr="00917F4B">
              <w:rPr>
                <w:i/>
              </w:rPr>
              <w:t>nonprofit és civil</w:t>
            </w:r>
            <w:r w:rsidR="004B3D55">
              <w:t xml:space="preserve"> </w:t>
            </w:r>
            <w:r w:rsidR="004B3D55" w:rsidRPr="004B3D55">
              <w:rPr>
                <w:i/>
              </w:rPr>
              <w:t>színtér</w:t>
            </w:r>
          </w:p>
          <w:p w:rsidR="00202EFD" w:rsidRDefault="00BF0F9D" w:rsidP="00441890">
            <w:pPr>
              <w:spacing w:after="0" w:line="240" w:lineRule="auto"/>
            </w:pPr>
            <w:r>
              <w:t>1</w:t>
            </w:r>
            <w:r w:rsidR="004B3D55">
              <w:t>2</w:t>
            </w:r>
            <w:r w:rsidR="00A86423" w:rsidRPr="00A86423">
              <w:t xml:space="preserve">. </w:t>
            </w:r>
            <w:r w:rsidR="004B3D55" w:rsidRPr="00A86423">
              <w:t xml:space="preserve">Az </w:t>
            </w:r>
            <w:r w:rsidR="004B3D55">
              <w:t>antropológia alkalmazásának</w:t>
            </w:r>
            <w:r w:rsidR="004B3D55" w:rsidRPr="00A86423">
              <w:t xml:space="preserve"> </w:t>
            </w:r>
            <w:r w:rsidR="004B3D55">
              <w:t xml:space="preserve">színterei III.: </w:t>
            </w:r>
            <w:r w:rsidR="004B3D55" w:rsidRPr="00917F4B">
              <w:rPr>
                <w:i/>
              </w:rPr>
              <w:t>társadalompol</w:t>
            </w:r>
            <w:r w:rsidR="004B3D55">
              <w:rPr>
                <w:i/>
              </w:rPr>
              <w:t>itikai és közigazgatási színtér</w:t>
            </w:r>
          </w:p>
          <w:p w:rsidR="0087578A" w:rsidRDefault="004B3D55" w:rsidP="00441890">
            <w:pPr>
              <w:spacing w:after="0" w:line="240" w:lineRule="auto"/>
            </w:pPr>
            <w:r>
              <w:t>13</w:t>
            </w:r>
            <w:r w:rsidR="00BF0F9D">
              <w:t>. Alkalmazott antropológia Magyarországon</w:t>
            </w:r>
          </w:p>
          <w:p w:rsidR="004B3D55" w:rsidRDefault="004B3D55" w:rsidP="00441890">
            <w:pPr>
              <w:spacing w:after="0" w:line="240" w:lineRule="auto"/>
            </w:pPr>
            <w:r>
              <w:t>14. Összefoglalás</w:t>
            </w:r>
          </w:p>
          <w:p w:rsidR="0087578A" w:rsidRDefault="0087578A" w:rsidP="00441890">
            <w:pPr>
              <w:spacing w:after="0" w:line="240" w:lineRule="auto"/>
            </w:pP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4418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87578A" w:rsidRDefault="0087578A" w:rsidP="00441890">
            <w:pPr>
              <w:spacing w:after="0" w:line="240" w:lineRule="auto"/>
            </w:pPr>
          </w:p>
          <w:p w:rsidR="0087578A" w:rsidRDefault="0087578A" w:rsidP="004418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87578A" w:rsidRPr="00D230F3" w:rsidRDefault="0000396C" w:rsidP="005D04E2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 megadott szakirodalomra</w:t>
            </w:r>
            <w:r w:rsidR="000F1C3E">
              <w:t xml:space="preserve"> és a kurzuson</w:t>
            </w:r>
            <w:r>
              <w:t xml:space="preserve"> elhangzottakra épülő </w:t>
            </w:r>
            <w:r w:rsidR="005D04E2">
              <w:t>írásbeli vagy</w:t>
            </w:r>
            <w:r>
              <w:t xml:space="preserve"> szóbeli vizsga.</w:t>
            </w:r>
          </w:p>
        </w:tc>
      </w:tr>
      <w:tr w:rsidR="0087578A" w:rsidTr="004418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78A" w:rsidRDefault="0087578A" w:rsidP="00BF0F9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Baba, Marietta L. 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2012 Mi áll az „alkalmazott antropológia” elnevezése mögött? Találkozás a globális gyakorlattal. </w:t>
            </w:r>
            <w:r>
              <w:rPr>
                <w:rStyle w:val="normaltextrun"/>
                <w:i/>
                <w:iCs/>
                <w:sz w:val="22"/>
                <w:szCs w:val="22"/>
              </w:rPr>
              <w:t>Néprajzi Látóhatár</w:t>
            </w:r>
            <w:r>
              <w:rPr>
                <w:rStyle w:val="normaltextrun"/>
                <w:sz w:val="22"/>
                <w:szCs w:val="22"/>
              </w:rPr>
              <w:t> 2012/4. 97–102.</w:t>
            </w:r>
            <w:r>
              <w:rPr>
                <w:rStyle w:val="eop"/>
                <w:sz w:val="22"/>
                <w:szCs w:val="22"/>
              </w:rPr>
              <w:t> ISSN</w:t>
            </w:r>
            <w:r w:rsidRPr="00D52800">
              <w:rPr>
                <w:rStyle w:val="eop"/>
                <w:sz w:val="22"/>
                <w:szCs w:val="22"/>
              </w:rPr>
              <w:t xml:space="preserve"> 1215-8097</w:t>
            </w:r>
          </w:p>
          <w:p w:rsidR="00DB4746" w:rsidRDefault="00DB4746" w:rsidP="00DB47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 xml:space="preserve">2017 </w:t>
            </w:r>
            <w:r w:rsidRPr="004C1C62">
              <w:rPr>
                <w:rStyle w:val="eop"/>
                <w:sz w:val="22"/>
                <w:szCs w:val="22"/>
              </w:rPr>
              <w:t>Globális összefüggések és a praxisantropológia a 21. században</w:t>
            </w:r>
            <w:r>
              <w:rPr>
                <w:rStyle w:val="eop"/>
                <w:sz w:val="22"/>
                <w:szCs w:val="22"/>
              </w:rPr>
              <w:t xml:space="preserve">. </w:t>
            </w:r>
            <w:r w:rsidRPr="004C1C62">
              <w:rPr>
                <w:rStyle w:val="eop"/>
                <w:i/>
                <w:sz w:val="22"/>
                <w:szCs w:val="22"/>
              </w:rPr>
              <w:t>Replika</w:t>
            </w:r>
            <w:r>
              <w:rPr>
                <w:rStyle w:val="eop"/>
                <w:sz w:val="22"/>
                <w:szCs w:val="22"/>
              </w:rPr>
              <w:t xml:space="preserve"> 103 (2017/3.):</w:t>
            </w:r>
            <w:r w:rsidRPr="004C1C62">
              <w:rPr>
                <w:rStyle w:val="eop"/>
                <w:sz w:val="22"/>
                <w:szCs w:val="22"/>
              </w:rPr>
              <w:t xml:space="preserve"> 143–156</w:t>
            </w:r>
            <w:r>
              <w:rPr>
                <w:rStyle w:val="eop"/>
                <w:sz w:val="22"/>
                <w:szCs w:val="22"/>
              </w:rPr>
              <w:t>. ISSN 0865-8188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Biczó Gábor 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2014 Az alkalmazott antropológia és a gyakorlati értékű tudás: a történeti előzmények, a kritikai </w:t>
            </w:r>
            <w:r>
              <w:rPr>
                <w:rStyle w:val="normaltextrun"/>
                <w:sz w:val="22"/>
                <w:szCs w:val="22"/>
              </w:rPr>
              <w:lastRenderedPageBreak/>
              <w:t>fordulat és az etikai önreflexió társadalomfilozófiai háttere. </w:t>
            </w:r>
            <w:r>
              <w:rPr>
                <w:rStyle w:val="normaltextrun"/>
                <w:i/>
                <w:iCs/>
                <w:sz w:val="22"/>
                <w:szCs w:val="22"/>
              </w:rPr>
              <w:t>Tabula online</w:t>
            </w:r>
            <w:r>
              <w:rPr>
                <w:rStyle w:val="normaltextrun"/>
                <w:sz w:val="22"/>
                <w:szCs w:val="22"/>
              </w:rPr>
              <w:t> 2014(15)2. </w:t>
            </w:r>
            <w:hyperlink r:id="rId6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http://tabula.neprajz.hu/neprajz.07.152a.php?bm=1&amp;as=401&amp;kr=A_10_%3D%222014%2015%282%29%22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E4EDE" w:rsidRDefault="009E4EDE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2015 Alkalmazott társadalomtudományi kutatások és a roma kisebbségi közösségek integrációja – kortárs kihívások. In Bocsi Veronika (szerk.): </w:t>
            </w:r>
            <w:r w:rsidRPr="009E4EDE">
              <w:rPr>
                <w:rStyle w:val="normaltextrun"/>
                <w:i/>
                <w:sz w:val="22"/>
                <w:szCs w:val="22"/>
              </w:rPr>
              <w:t>Peremlétben. Romológiai írások</w:t>
            </w:r>
            <w:r>
              <w:rPr>
                <w:rStyle w:val="normaltextrun"/>
                <w:sz w:val="22"/>
                <w:szCs w:val="22"/>
              </w:rPr>
              <w:t>. Debrecen, DE GyFK, 11–30.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Haraszti Anna </w:t>
            </w:r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2005 Alkalmazott és akcióantropológia. Elméleti és etikai alapkérdések. </w:t>
            </w:r>
            <w:r>
              <w:rPr>
                <w:rStyle w:val="normaltextrun"/>
                <w:i/>
                <w:iCs/>
                <w:sz w:val="22"/>
                <w:szCs w:val="22"/>
              </w:rPr>
              <w:t>Világosság</w:t>
            </w:r>
            <w:r>
              <w:rPr>
                <w:rStyle w:val="normaltextrun"/>
                <w:sz w:val="22"/>
                <w:szCs w:val="22"/>
              </w:rPr>
              <w:t xml:space="preserve"> 2005/7–8. 215–232. </w:t>
            </w:r>
            <w:r>
              <w:rPr>
                <w:rStyle w:val="eop"/>
                <w:sz w:val="22"/>
                <w:szCs w:val="22"/>
              </w:rPr>
              <w:t> ISSN 0505-5849</w:t>
            </w:r>
          </w:p>
          <w:p w:rsidR="003E12F3" w:rsidRDefault="003E12F3" w:rsidP="003E12F3">
            <w:pPr>
              <w:pStyle w:val="Jegyzetszveg"/>
              <w:spacing w:after="0"/>
              <w:rPr>
                <w:rFonts w:ascii="Times New Roman" w:hAnsi="Times New Roman" w:cs="Times New Roman"/>
                <w:sz w:val="22"/>
              </w:rPr>
            </w:pPr>
            <w:r w:rsidRPr="00DD5BB5">
              <w:rPr>
                <w:rFonts w:ascii="Times New Roman" w:hAnsi="Times New Roman" w:cs="Times New Roman"/>
                <w:sz w:val="22"/>
              </w:rPr>
              <w:t>K</w:t>
            </w:r>
            <w:r>
              <w:rPr>
                <w:rFonts w:ascii="Times New Roman" w:hAnsi="Times New Roman" w:cs="Times New Roman"/>
                <w:sz w:val="22"/>
              </w:rPr>
              <w:t>ántor</w:t>
            </w:r>
            <w:r w:rsidRPr="00DD5BB5">
              <w:rPr>
                <w:rFonts w:ascii="Times New Roman" w:hAnsi="Times New Roman" w:cs="Times New Roman"/>
                <w:sz w:val="22"/>
              </w:rPr>
              <w:t xml:space="preserve"> Barbara</w:t>
            </w:r>
          </w:p>
          <w:p w:rsidR="003E12F3" w:rsidRPr="00DD5BB5" w:rsidRDefault="003E12F3" w:rsidP="003E12F3">
            <w:pPr>
              <w:pStyle w:val="Jegyzetszveg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2015 </w:t>
            </w:r>
            <w:r w:rsidRPr="00DD5BB5">
              <w:rPr>
                <w:rFonts w:ascii="Times New Roman" w:hAnsi="Times New Roman" w:cs="Times New Roman"/>
                <w:sz w:val="22"/>
              </w:rPr>
              <w:t xml:space="preserve">Antropológusok katonai célú kormányzati szerepvállalásának etikai dilemmái az Egyesült Államokban – tudománytörténeti áttekintés, </w:t>
            </w:r>
            <w:r>
              <w:rPr>
                <w:rFonts w:ascii="Times New Roman" w:hAnsi="Times New Roman" w:cs="Times New Roman"/>
                <w:sz w:val="22"/>
              </w:rPr>
              <w:t xml:space="preserve">In. </w:t>
            </w:r>
            <w:r w:rsidRPr="00DD5BB5">
              <w:rPr>
                <w:rFonts w:ascii="Times New Roman" w:hAnsi="Times New Roman" w:cs="Times New Roman"/>
                <w:i/>
                <w:sz w:val="22"/>
              </w:rPr>
              <w:t>Seregszemle Összhaderőnemi Parancsnokság</w:t>
            </w:r>
            <w:r w:rsidRPr="00DD5BB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D5BB5">
              <w:rPr>
                <w:rFonts w:ascii="Times New Roman" w:hAnsi="Times New Roman" w:cs="Times New Roman"/>
                <w:i/>
                <w:sz w:val="22"/>
              </w:rPr>
              <w:t>folyóirata</w:t>
            </w:r>
            <w:r w:rsidRPr="00DD5BB5">
              <w:rPr>
                <w:rFonts w:ascii="Times New Roman" w:hAnsi="Times New Roman" w:cs="Times New Roman"/>
                <w:sz w:val="22"/>
              </w:rPr>
              <w:t xml:space="preserve"> pp. 170-181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D5BB5">
              <w:rPr>
                <w:rFonts w:ascii="Times New Roman" w:hAnsi="Times New Roman" w:cs="Times New Roman"/>
                <w:sz w:val="22"/>
              </w:rPr>
              <w:t>ISSN: 2060-3924</w:t>
            </w:r>
          </w:p>
          <w:p w:rsidR="00DB4746" w:rsidRDefault="00DB4746" w:rsidP="00DB4746">
            <w:pPr>
              <w:autoSpaceDE w:val="0"/>
              <w:adjustRightInd w:val="0"/>
              <w:spacing w:after="0" w:line="240" w:lineRule="auto"/>
            </w:pPr>
            <w:r>
              <w:t>Kotics József</w:t>
            </w:r>
          </w:p>
          <w:p w:rsidR="00DB4746" w:rsidRDefault="00DB4746" w:rsidP="00DB4746">
            <w:pPr>
              <w:autoSpaceDE w:val="0"/>
              <w:adjustRightInd w:val="0"/>
              <w:spacing w:after="0" w:line="240" w:lineRule="auto"/>
            </w:pPr>
            <w:r>
              <w:t xml:space="preserve">2016 </w:t>
            </w:r>
            <w:r w:rsidRPr="00AB7AF0">
              <w:t>Mu</w:t>
            </w:r>
            <w:r>
              <w:t>nkásövezetből roma szegregátum?</w:t>
            </w:r>
            <w:r w:rsidRPr="00AB7AF0">
              <w:t xml:space="preserve"> Makó Honvéd városrészének alkalmazott antropológiai vizsgálata</w:t>
            </w:r>
            <w:r>
              <w:t xml:space="preserve">. </w:t>
            </w:r>
            <w:r w:rsidRPr="00AB7AF0">
              <w:t xml:space="preserve">In </w:t>
            </w:r>
            <w:r w:rsidRPr="00AB7AF0">
              <w:rPr>
                <w:i/>
              </w:rPr>
              <w:t>Diptichon. Tanulmányok Bartha Elek tiszteletére</w:t>
            </w:r>
            <w:r w:rsidRPr="00AB7AF0">
              <w:t>. Bihari Nagy Éva, Keményfi Róbert, Kavecsánszki Máté</w:t>
            </w:r>
            <w:r>
              <w:t xml:space="preserve"> és</w:t>
            </w:r>
            <w:r w:rsidRPr="00AB7AF0">
              <w:t xml:space="preserve"> Marinka Melinda (szerk.)</w:t>
            </w:r>
            <w:r>
              <w:t xml:space="preserve">. </w:t>
            </w:r>
            <w:r w:rsidRPr="00AB7AF0">
              <w:t>Debrecen: Debreceni Egyetem Néprajzi Tanszék, 899</w:t>
            </w:r>
            <w:r>
              <w:t>–</w:t>
            </w:r>
            <w:r w:rsidRPr="00AB7AF0">
              <w:t>934.</w:t>
            </w:r>
            <w:r>
              <w:t xml:space="preserve"> ISBN 978-963-473-927-2</w:t>
            </w:r>
          </w:p>
          <w:p w:rsidR="00EF3089" w:rsidRDefault="00EF3089" w:rsidP="00EF30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Lajos</w:t>
            </w:r>
            <w:r w:rsidRPr="00CD4E40">
              <w:rPr>
                <w:rStyle w:val="eop"/>
                <w:sz w:val="22"/>
                <w:szCs w:val="22"/>
              </w:rPr>
              <w:t xml:space="preserve"> Veronika</w:t>
            </w:r>
          </w:p>
          <w:p w:rsidR="00EF3089" w:rsidRPr="00B87B21" w:rsidRDefault="00EF3089" w:rsidP="00EF308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 xml:space="preserve">2012 </w:t>
            </w:r>
            <w:r w:rsidRPr="00EF3089">
              <w:rPr>
                <w:rStyle w:val="eop"/>
                <w:sz w:val="22"/>
                <w:szCs w:val="22"/>
              </w:rPr>
              <w:t>Alkalmazott antropológia a moldvai csángóknál? Kísérlet elmélet és gyakorlat viszonyának újraértelmezésére.</w:t>
            </w:r>
            <w:r>
              <w:rPr>
                <w:rStyle w:val="eop"/>
                <w:sz w:val="22"/>
                <w:szCs w:val="22"/>
              </w:rPr>
              <w:t xml:space="preserve"> </w:t>
            </w:r>
            <w:r w:rsidRPr="00FC562A">
              <w:rPr>
                <w:rStyle w:val="eop"/>
                <w:i/>
                <w:sz w:val="22"/>
                <w:szCs w:val="22"/>
              </w:rPr>
              <w:t>Erdélyi Múzeum</w:t>
            </w:r>
            <w:r>
              <w:rPr>
                <w:rStyle w:val="eop"/>
                <w:i/>
                <w:sz w:val="22"/>
                <w:szCs w:val="22"/>
              </w:rPr>
              <w:t>,</w:t>
            </w:r>
            <w:r w:rsidRPr="00FC562A">
              <w:rPr>
                <w:rStyle w:val="eop"/>
                <w:i/>
                <w:sz w:val="22"/>
                <w:szCs w:val="22"/>
              </w:rPr>
              <w:t xml:space="preserve"> </w:t>
            </w:r>
            <w:r w:rsidRPr="00FC562A">
              <w:rPr>
                <w:rStyle w:val="eop"/>
                <w:sz w:val="22"/>
                <w:szCs w:val="22"/>
              </w:rPr>
              <w:t>74(4)</w:t>
            </w:r>
            <w:r>
              <w:rPr>
                <w:rStyle w:val="eop"/>
                <w:sz w:val="22"/>
                <w:szCs w:val="22"/>
              </w:rPr>
              <w:t xml:space="preserve">: </w:t>
            </w:r>
            <w:r w:rsidRPr="00FC562A">
              <w:rPr>
                <w:rStyle w:val="eop"/>
                <w:sz w:val="22"/>
                <w:szCs w:val="22"/>
              </w:rPr>
              <w:t>176</w:t>
            </w:r>
            <w:r>
              <w:rPr>
                <w:rStyle w:val="eop"/>
                <w:sz w:val="22"/>
                <w:szCs w:val="22"/>
              </w:rPr>
              <w:t xml:space="preserve">–193. </w:t>
            </w:r>
            <w:r w:rsidRPr="00805AD0">
              <w:rPr>
                <w:rStyle w:val="eop"/>
                <w:sz w:val="22"/>
                <w:szCs w:val="22"/>
              </w:rPr>
              <w:t xml:space="preserve">ISSN 1453-0961 </w:t>
            </w:r>
            <w:hyperlink r:id="rId7" w:history="1">
              <w:r w:rsidRPr="00923D6D">
                <w:rPr>
                  <w:rStyle w:val="Hiperhivatkozs"/>
                  <w:sz w:val="22"/>
                  <w:szCs w:val="22"/>
                </w:rPr>
                <w:t>http://real.mtak.hu/29931/</w:t>
              </w:r>
            </w:hyperlink>
          </w:p>
          <w:p w:rsidR="00BF0F9D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B. </w:t>
            </w:r>
            <w:r>
              <w:rPr>
                <w:rStyle w:val="spellingerror"/>
                <w:sz w:val="22"/>
                <w:szCs w:val="22"/>
              </w:rPr>
              <w:t>Medgyes</w:t>
            </w:r>
            <w:r>
              <w:rPr>
                <w:rStyle w:val="normaltextrun"/>
                <w:sz w:val="22"/>
                <w:szCs w:val="22"/>
              </w:rPr>
              <w:t> Éva (1979): Alkalmazott antropológia. Kezdeményezések tudományunk gyakorlati alkalmazására. </w:t>
            </w:r>
            <w:r>
              <w:rPr>
                <w:rStyle w:val="normaltextrun"/>
                <w:i/>
                <w:iCs/>
                <w:sz w:val="22"/>
                <w:szCs w:val="22"/>
              </w:rPr>
              <w:t>Néprajzi Értesítő</w:t>
            </w:r>
            <w:r>
              <w:rPr>
                <w:rStyle w:val="normaltextrun"/>
                <w:sz w:val="22"/>
                <w:szCs w:val="22"/>
              </w:rPr>
              <w:t>, 5–29.</w:t>
            </w:r>
            <w:r>
              <w:rPr>
                <w:rStyle w:val="eop"/>
                <w:sz w:val="22"/>
                <w:szCs w:val="22"/>
              </w:rPr>
              <w:t> </w:t>
            </w:r>
            <w:r w:rsidRPr="00D52800">
              <w:rPr>
                <w:rStyle w:val="eop"/>
                <w:sz w:val="22"/>
                <w:szCs w:val="22"/>
              </w:rPr>
              <w:t>ISSN 0077-6599</w:t>
            </w:r>
          </w:p>
          <w:p w:rsidR="002B120E" w:rsidRPr="00260C91" w:rsidRDefault="002B120E" w:rsidP="002B120E">
            <w:pPr>
              <w:tabs>
                <w:tab w:val="left" w:pos="708"/>
                <w:tab w:val="left" w:pos="2581"/>
              </w:tabs>
            </w:pPr>
            <w:r w:rsidRPr="00260C91">
              <w:t xml:space="preserve">Pink, Sarah (2006) </w:t>
            </w:r>
            <w:r w:rsidRPr="00260C91">
              <w:rPr>
                <w:lang w:val="en-GB"/>
              </w:rPr>
              <w:t xml:space="preserve">Introduction: Applications of Anthropology. In Sarah Pink (ed.): </w:t>
            </w:r>
            <w:r w:rsidRPr="00260C91">
              <w:rPr>
                <w:i/>
                <w:lang w:val="en-GB"/>
              </w:rPr>
              <w:t>Applications of Anthropology. Professional Anthropology in the Twenty-first Century</w:t>
            </w:r>
            <w:r w:rsidRPr="00260C91">
              <w:rPr>
                <w:lang w:val="en-GB"/>
              </w:rPr>
              <w:t>. 3–26. Berghahn Books.</w:t>
            </w:r>
          </w:p>
          <w:p w:rsidR="00BF0F9D" w:rsidRPr="00D52800" w:rsidRDefault="00BF0F9D" w:rsidP="00BF0F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D52800">
              <w:rPr>
                <w:rStyle w:val="normaltextrun"/>
                <w:b/>
                <w:bCs/>
                <w:sz w:val="22"/>
                <w:szCs w:val="22"/>
              </w:rPr>
              <w:t>Ajánlott</w:t>
            </w:r>
            <w:r>
              <w:rPr>
                <w:rStyle w:val="normaltextrun"/>
                <w:b/>
                <w:bCs/>
                <w:sz w:val="22"/>
                <w:szCs w:val="22"/>
              </w:rPr>
              <w:t xml:space="preserve"> irodalom</w:t>
            </w:r>
          </w:p>
          <w:p w:rsidR="00650AA0" w:rsidRPr="00650AA0" w:rsidRDefault="00650AA0" w:rsidP="00650AA0">
            <w:pPr>
              <w:spacing w:after="0" w:line="240" w:lineRule="auto"/>
              <w:jc w:val="left"/>
            </w:pPr>
            <w:r w:rsidRPr="00650AA0">
              <w:t xml:space="preserve">Bates, Daniel G. (2007): Globalizmus és fejlesztés antropológiai megközelítésben. </w:t>
            </w:r>
            <w:r w:rsidRPr="00650AA0">
              <w:rPr>
                <w:i/>
              </w:rPr>
              <w:t>Anthropolis</w:t>
            </w:r>
            <w:r w:rsidRPr="00650AA0">
              <w:t>, 2007/1-2. 48–58.</w:t>
            </w:r>
          </w:p>
          <w:p w:rsidR="00650AA0" w:rsidRPr="00650AA0" w:rsidRDefault="00650AA0" w:rsidP="00650AA0">
            <w:pPr>
              <w:spacing w:after="0" w:line="240" w:lineRule="auto"/>
              <w:jc w:val="left"/>
            </w:pPr>
            <w:r w:rsidRPr="00650AA0">
              <w:t xml:space="preserve">Boglár Lajos (2001): Akcióantropológia. In Uő. </w:t>
            </w:r>
            <w:r w:rsidRPr="00650AA0">
              <w:rPr>
                <w:i/>
              </w:rPr>
              <w:t>A kultúra arcai</w:t>
            </w:r>
            <w:r w:rsidRPr="00650AA0">
              <w:t>. 83–93. Budapest, Napvilág</w:t>
            </w:r>
            <w:r>
              <w:t>.</w:t>
            </w:r>
            <w:r w:rsidRPr="00650AA0">
              <w:t xml:space="preserve"> Escobar, Arturo (2006): A fejlesztés csatája. A „harmadik világ” megteremtése és lerombolása. </w:t>
            </w:r>
            <w:r w:rsidRPr="00650AA0">
              <w:rPr>
                <w:i/>
              </w:rPr>
              <w:t>Anthropolis</w:t>
            </w:r>
            <w:r w:rsidRPr="00650AA0">
              <w:t>, 2006/1.16–31.</w:t>
            </w:r>
          </w:p>
          <w:p w:rsidR="00650AA0" w:rsidRPr="00650AA0" w:rsidRDefault="00650AA0" w:rsidP="00650AA0">
            <w:pPr>
              <w:spacing w:after="0" w:line="240" w:lineRule="auto"/>
              <w:jc w:val="left"/>
            </w:pPr>
            <w:r w:rsidRPr="00650AA0">
              <w:t xml:space="preserve">Kisdi Barbara (2012): Alkalmazott és akcióantropológia. In Uő: A kulturális antropológia története, elméletei és módszerei (egyetemi jegyzet). Budapest, 205–210. </w:t>
            </w:r>
          </w:p>
          <w:p w:rsidR="00650AA0" w:rsidRPr="00650AA0" w:rsidRDefault="0038549C" w:rsidP="00650AA0">
            <w:pPr>
              <w:spacing w:after="0" w:line="240" w:lineRule="auto"/>
              <w:jc w:val="left"/>
            </w:pPr>
            <w:hyperlink r:id="rId8" w:history="1">
              <w:r w:rsidR="00650AA0" w:rsidRPr="00650AA0">
                <w:rPr>
                  <w:rStyle w:val="Hiperhivatkozs"/>
                </w:rPr>
                <w:t>https://btk.ppke.hu/uploads/articles/4090/file/kisdi_barbara-kulturalis_antropologia.pdf</w:t>
              </w:r>
            </w:hyperlink>
            <w:r w:rsidR="00650AA0" w:rsidRPr="00650AA0">
              <w:t xml:space="preserve"> </w:t>
            </w:r>
          </w:p>
          <w:p w:rsidR="00BF0F9D" w:rsidRDefault="00BF0F9D" w:rsidP="00BF0F9D">
            <w:pPr>
              <w:spacing w:after="0" w:line="240" w:lineRule="auto"/>
              <w:jc w:val="left"/>
              <w:rPr>
                <w:rStyle w:val="normaltextrun"/>
              </w:rPr>
            </w:pPr>
            <w:r>
              <w:rPr>
                <w:rStyle w:val="spellingerror"/>
              </w:rPr>
              <w:t>Kedia</w:t>
            </w:r>
            <w:r>
              <w:rPr>
                <w:rStyle w:val="normaltextrun"/>
              </w:rPr>
              <w:t>, </w:t>
            </w:r>
            <w:r>
              <w:rPr>
                <w:rStyle w:val="spellingerror"/>
              </w:rPr>
              <w:t>Satish</w:t>
            </w:r>
            <w:r>
              <w:rPr>
                <w:rStyle w:val="normaltextrun"/>
              </w:rPr>
              <w:t> és Willigen, John van (</w:t>
            </w:r>
            <w:r>
              <w:rPr>
                <w:rStyle w:val="spellingerror"/>
              </w:rPr>
              <w:t>eds</w:t>
            </w:r>
            <w:r>
              <w:rPr>
                <w:rStyle w:val="normaltextrun"/>
              </w:rPr>
              <w:t>.) 2005 </w:t>
            </w:r>
            <w:r>
              <w:rPr>
                <w:rStyle w:val="spellingerror"/>
                <w:i/>
                <w:iCs/>
              </w:rPr>
              <w:t>Applied</w:t>
            </w:r>
            <w:r>
              <w:rPr>
                <w:rStyle w:val="normaltextrun"/>
                <w:i/>
                <w:iCs/>
              </w:rPr>
              <w:t> </w:t>
            </w:r>
            <w:r>
              <w:rPr>
                <w:rStyle w:val="spellingerror"/>
                <w:i/>
                <w:iCs/>
              </w:rPr>
              <w:t>Anthropology</w:t>
            </w:r>
            <w:r>
              <w:rPr>
                <w:rStyle w:val="normaltextrun"/>
                <w:i/>
                <w:iCs/>
              </w:rPr>
              <w:t>: </w:t>
            </w:r>
            <w:r>
              <w:rPr>
                <w:rStyle w:val="spellingerror"/>
                <w:i/>
                <w:iCs/>
              </w:rPr>
              <w:t>Domains</w:t>
            </w:r>
            <w:r>
              <w:rPr>
                <w:rStyle w:val="normaltextrun"/>
                <w:i/>
                <w:iCs/>
              </w:rPr>
              <w:t> of </w:t>
            </w:r>
            <w:r>
              <w:rPr>
                <w:rStyle w:val="spellingerror"/>
                <w:i/>
                <w:iCs/>
              </w:rPr>
              <w:t>Application</w:t>
            </w:r>
            <w:r>
              <w:rPr>
                <w:rStyle w:val="normaltextrun"/>
                <w:i/>
                <w:iCs/>
              </w:rPr>
              <w:t>. </w:t>
            </w:r>
            <w:r>
              <w:rPr>
                <w:rStyle w:val="spellingerror"/>
              </w:rPr>
              <w:t>Praeger</w:t>
            </w:r>
            <w:r>
              <w:rPr>
                <w:rStyle w:val="normaltextrun"/>
              </w:rPr>
              <w:t>, Westport-Connecticut-London. </w:t>
            </w:r>
            <w:r w:rsidRPr="00D52800">
              <w:rPr>
                <w:rStyle w:val="normaltextrun"/>
              </w:rPr>
              <w:t>ISBN-13: 978-0275978426</w:t>
            </w:r>
          </w:p>
          <w:p w:rsidR="00650AA0" w:rsidRDefault="00650AA0" w:rsidP="00BF0F9D">
            <w:pPr>
              <w:spacing w:after="0" w:line="240" w:lineRule="auto"/>
              <w:jc w:val="left"/>
              <w:rPr>
                <w:rStyle w:val="normaltextrun"/>
              </w:rPr>
            </w:pPr>
          </w:p>
          <w:p w:rsidR="00650AA0" w:rsidRPr="00650AA0" w:rsidRDefault="00650AA0" w:rsidP="00650AA0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eastAsia="Times New Roman"/>
                <w:b/>
                <w:lang w:eastAsia="hu-HU"/>
              </w:rPr>
            </w:pPr>
            <w:r w:rsidRPr="00650AA0">
              <w:rPr>
                <w:rFonts w:eastAsia="Times New Roman"/>
                <w:b/>
                <w:lang w:eastAsia="hu-HU"/>
              </w:rPr>
              <w:t>Alkalmazott antropológiai etikai kódexek</w:t>
            </w:r>
          </w:p>
          <w:p w:rsidR="00650AA0" w:rsidRPr="00650AA0" w:rsidRDefault="00650AA0" w:rsidP="00650AA0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eastAsia="Times New Roman"/>
                <w:color w:val="323229"/>
                <w:lang w:eastAsia="hu-HU"/>
              </w:rPr>
            </w:pPr>
            <w:r w:rsidRPr="00650AA0">
              <w:rPr>
                <w:rFonts w:eastAsia="Times New Roman"/>
                <w:lang w:eastAsia="hu-HU"/>
              </w:rPr>
              <w:t xml:space="preserve">Society for Applied Anthropology: </w:t>
            </w:r>
            <w:hyperlink r:id="rId9" w:tgtFrame="_blank" w:history="1">
              <w:r w:rsidRPr="00650AA0">
                <w:rPr>
                  <w:rFonts w:eastAsia="Times New Roman"/>
                  <w:color w:val="0000FF"/>
                  <w:u w:val="single"/>
                  <w:lang w:eastAsia="hu-HU"/>
                </w:rPr>
                <w:t>https://www.sfaa.net/about/ethics/</w:t>
              </w:r>
            </w:hyperlink>
          </w:p>
          <w:p w:rsidR="00650AA0" w:rsidRPr="00650AA0" w:rsidRDefault="00650AA0" w:rsidP="00650AA0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eastAsia="Times New Roman"/>
                <w:color w:val="323229"/>
                <w:lang w:eastAsia="hu-HU"/>
              </w:rPr>
            </w:pPr>
            <w:r w:rsidRPr="00650AA0">
              <w:rPr>
                <w:rFonts w:eastAsia="Times New Roman"/>
                <w:color w:val="323229"/>
                <w:lang w:eastAsia="hu-HU"/>
              </w:rPr>
              <w:t xml:space="preserve">NAPA: </w:t>
            </w:r>
            <w:hyperlink r:id="rId10" w:tgtFrame="_blank" w:history="1">
              <w:r w:rsidRPr="00650AA0">
                <w:rPr>
                  <w:rFonts w:eastAsia="Times New Roman"/>
                  <w:color w:val="0000FF"/>
                  <w:u w:val="single"/>
                  <w:lang w:eastAsia="hu-HU"/>
                </w:rPr>
                <w:t>http://practicinganthropology.org/about/ethical-guidelines/</w:t>
              </w:r>
            </w:hyperlink>
          </w:p>
          <w:p w:rsidR="00650AA0" w:rsidRPr="00650AA0" w:rsidRDefault="00650AA0" w:rsidP="00650AA0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eastAsia="Times New Roman"/>
                <w:color w:val="323229"/>
                <w:lang w:eastAsia="hu-HU"/>
              </w:rPr>
            </w:pPr>
            <w:r w:rsidRPr="00650AA0">
              <w:rPr>
                <w:rFonts w:eastAsia="Times New Roman"/>
                <w:color w:val="323229"/>
                <w:lang w:eastAsia="hu-HU"/>
              </w:rPr>
              <w:t xml:space="preserve">ASA: </w:t>
            </w:r>
            <w:hyperlink r:id="rId11" w:tgtFrame="_blank" w:history="1">
              <w:r w:rsidRPr="00650AA0">
                <w:rPr>
                  <w:rFonts w:eastAsia="Times New Roman"/>
                  <w:color w:val="0000FF"/>
                  <w:u w:val="single"/>
                  <w:lang w:eastAsia="hu-HU"/>
                </w:rPr>
                <w:t>http://www.theasa.org/ethics.shtml</w:t>
              </w:r>
            </w:hyperlink>
          </w:p>
          <w:p w:rsidR="00650AA0" w:rsidRPr="00650AA0" w:rsidRDefault="00650AA0" w:rsidP="00650AA0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eastAsia="Times New Roman"/>
                <w:color w:val="323229"/>
                <w:lang w:eastAsia="hu-HU"/>
              </w:rPr>
            </w:pPr>
            <w:r w:rsidRPr="00650AA0">
              <w:rPr>
                <w:rFonts w:eastAsia="Times New Roman"/>
                <w:color w:val="323229"/>
                <w:lang w:eastAsia="hu-HU"/>
              </w:rPr>
              <w:t xml:space="preserve">MTA Tudományetikai Kódexe: </w:t>
            </w:r>
            <w:hyperlink r:id="rId12" w:tgtFrame="_blank" w:history="1">
              <w:r w:rsidRPr="00650AA0">
                <w:rPr>
                  <w:rFonts w:eastAsia="Times New Roman"/>
                  <w:color w:val="0000FF"/>
                  <w:u w:val="single"/>
                  <w:lang w:eastAsia="hu-HU"/>
                </w:rPr>
                <w:t>http://mta.hu/hatteranyagok/tudomanyetikai-bizottsag-105786</w:t>
              </w:r>
            </w:hyperlink>
          </w:p>
          <w:p w:rsidR="00650AA0" w:rsidRDefault="00650AA0" w:rsidP="00650AA0">
            <w:pPr>
              <w:spacing w:after="0" w:line="240" w:lineRule="auto"/>
              <w:jc w:val="left"/>
              <w:rPr>
                <w:b/>
              </w:rPr>
            </w:pPr>
            <w:r w:rsidRPr="00650AA0">
              <w:rPr>
                <w:rFonts w:eastAsia="Times New Roman"/>
                <w:color w:val="323229"/>
                <w:lang w:eastAsia="hu-HU"/>
              </w:rPr>
              <w:t xml:space="preserve">AAA etikai kódexe (1998): </w:t>
            </w:r>
            <w:hyperlink r:id="rId13" w:history="1">
              <w:r w:rsidRPr="00650AA0">
                <w:rPr>
                  <w:rFonts w:eastAsia="Times New Roman"/>
                  <w:color w:val="0000FF"/>
                  <w:u w:val="single"/>
                  <w:lang w:eastAsia="hu-HU"/>
                </w:rPr>
                <w:t>http://antropologia.tatk.elte.hu/?Etikai_K%F3dexek:Az_AAA_Etikai_K%F3dexe</w:t>
              </w:r>
            </w:hyperlink>
          </w:p>
          <w:p w:rsidR="0087578A" w:rsidRDefault="0087578A" w:rsidP="00441890">
            <w:pPr>
              <w:spacing w:after="0" w:line="240" w:lineRule="auto"/>
              <w:jc w:val="left"/>
            </w:pPr>
          </w:p>
        </w:tc>
      </w:tr>
    </w:tbl>
    <w:p w:rsidR="003A6C8E" w:rsidRDefault="003A6C8E"/>
    <w:sectPr w:rsidR="003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16"/>
    <w:multiLevelType w:val="hybridMultilevel"/>
    <w:tmpl w:val="540A7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6562"/>
    <w:multiLevelType w:val="hybridMultilevel"/>
    <w:tmpl w:val="7996FF7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976F84"/>
    <w:multiLevelType w:val="hybridMultilevel"/>
    <w:tmpl w:val="B314B34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2500DD"/>
    <w:multiLevelType w:val="hybridMultilevel"/>
    <w:tmpl w:val="898EB856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F2C654D"/>
    <w:multiLevelType w:val="hybridMultilevel"/>
    <w:tmpl w:val="2342DBA4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A"/>
    <w:rsid w:val="0000396C"/>
    <w:rsid w:val="000B56F7"/>
    <w:rsid w:val="000F1C3E"/>
    <w:rsid w:val="00120CA2"/>
    <w:rsid w:val="001A3B68"/>
    <w:rsid w:val="00202EFD"/>
    <w:rsid w:val="00271A53"/>
    <w:rsid w:val="002B120E"/>
    <w:rsid w:val="0038549C"/>
    <w:rsid w:val="003A6C8E"/>
    <w:rsid w:val="003E12F3"/>
    <w:rsid w:val="00492C45"/>
    <w:rsid w:val="004B3D55"/>
    <w:rsid w:val="004C4B3F"/>
    <w:rsid w:val="00540FD8"/>
    <w:rsid w:val="005D04E2"/>
    <w:rsid w:val="00650AA0"/>
    <w:rsid w:val="0069004F"/>
    <w:rsid w:val="006D275E"/>
    <w:rsid w:val="006F5961"/>
    <w:rsid w:val="00714EE6"/>
    <w:rsid w:val="0087578A"/>
    <w:rsid w:val="00935384"/>
    <w:rsid w:val="009E4EDE"/>
    <w:rsid w:val="00A86423"/>
    <w:rsid w:val="00B41E74"/>
    <w:rsid w:val="00BF0F9D"/>
    <w:rsid w:val="00DA2F10"/>
    <w:rsid w:val="00DB4746"/>
    <w:rsid w:val="00DD6914"/>
    <w:rsid w:val="00EF3089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7578A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5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423"/>
    <w:pPr>
      <w:ind w:left="720"/>
      <w:contextualSpacing/>
    </w:pPr>
  </w:style>
  <w:style w:type="paragraph" w:customStyle="1" w:styleId="paragraph">
    <w:name w:val="paragraph"/>
    <w:basedOn w:val="Norml"/>
    <w:rsid w:val="00BF0F9D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BF0F9D"/>
  </w:style>
  <w:style w:type="character" w:customStyle="1" w:styleId="eop">
    <w:name w:val="eop"/>
    <w:basedOn w:val="Bekezdsalapbettpusa"/>
    <w:rsid w:val="00BF0F9D"/>
  </w:style>
  <w:style w:type="character" w:customStyle="1" w:styleId="spellingerror">
    <w:name w:val="spellingerror"/>
    <w:basedOn w:val="Bekezdsalapbettpusa"/>
    <w:rsid w:val="00BF0F9D"/>
  </w:style>
  <w:style w:type="paragraph" w:styleId="Jegyzetszveg">
    <w:name w:val="annotation text"/>
    <w:basedOn w:val="Norml"/>
    <w:link w:val="JegyzetszvegChar"/>
    <w:uiPriority w:val="99"/>
    <w:unhideWhenUsed/>
    <w:rsid w:val="003E12F3"/>
    <w:pPr>
      <w:suppressAutoHyphens w:val="0"/>
      <w:autoSpaceDN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E12F3"/>
    <w:rPr>
      <w:rFonts w:cstheme="minorBidi"/>
      <w:sz w:val="20"/>
      <w:szCs w:val="20"/>
    </w:rPr>
  </w:style>
  <w:style w:type="character" w:customStyle="1" w:styleId="fontstyle01">
    <w:name w:val="fontstyle01"/>
    <w:basedOn w:val="Bekezdsalapbettpusa"/>
    <w:rsid w:val="00492C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7578A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5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423"/>
    <w:pPr>
      <w:ind w:left="720"/>
      <w:contextualSpacing/>
    </w:pPr>
  </w:style>
  <w:style w:type="paragraph" w:customStyle="1" w:styleId="paragraph">
    <w:name w:val="paragraph"/>
    <w:basedOn w:val="Norml"/>
    <w:rsid w:val="00BF0F9D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BF0F9D"/>
  </w:style>
  <w:style w:type="character" w:customStyle="1" w:styleId="eop">
    <w:name w:val="eop"/>
    <w:basedOn w:val="Bekezdsalapbettpusa"/>
    <w:rsid w:val="00BF0F9D"/>
  </w:style>
  <w:style w:type="character" w:customStyle="1" w:styleId="spellingerror">
    <w:name w:val="spellingerror"/>
    <w:basedOn w:val="Bekezdsalapbettpusa"/>
    <w:rsid w:val="00BF0F9D"/>
  </w:style>
  <w:style w:type="paragraph" w:styleId="Jegyzetszveg">
    <w:name w:val="annotation text"/>
    <w:basedOn w:val="Norml"/>
    <w:link w:val="JegyzetszvegChar"/>
    <w:uiPriority w:val="99"/>
    <w:unhideWhenUsed/>
    <w:rsid w:val="003E12F3"/>
    <w:pPr>
      <w:suppressAutoHyphens w:val="0"/>
      <w:autoSpaceDN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E12F3"/>
    <w:rPr>
      <w:rFonts w:cstheme="minorBidi"/>
      <w:sz w:val="20"/>
      <w:szCs w:val="20"/>
    </w:rPr>
  </w:style>
  <w:style w:type="character" w:customStyle="1" w:styleId="fontstyle01">
    <w:name w:val="fontstyle01"/>
    <w:basedOn w:val="Bekezdsalapbettpusa"/>
    <w:rsid w:val="00492C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090/file/kisdi_barbara-kulturalis_antropologia.pdf" TargetMode="External"/><Relationship Id="rId13" Type="http://schemas.openxmlformats.org/officeDocument/2006/relationships/hyperlink" Target="http://antropologia.tatk.elte.hu/?Etikai_K%F3dexek:Az_AAA_Etikai_K%F3de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al.mtak.hu/29931/" TargetMode="External"/><Relationship Id="rId12" Type="http://schemas.openxmlformats.org/officeDocument/2006/relationships/hyperlink" Target="http://mta.hu/hatteranyagok/tudomanyetikai-bizottsag-105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ula.neprajz.hu/neprajz.07.152a.php?bm=1&amp;as=401&amp;kr=A_10_%3D%222014%2015%282%29%22" TargetMode="External"/><Relationship Id="rId11" Type="http://schemas.openxmlformats.org/officeDocument/2006/relationships/hyperlink" Target="http://www.theasa.org/ethic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cticinganthropology.org/about/ethical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aa.net/about/eth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2018-09-28T06:52:00Z</dcterms:created>
  <dcterms:modified xsi:type="dcterms:W3CDTF">2018-09-28T06:52:00Z</dcterms:modified>
</cp:coreProperties>
</file>